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360" w:lineRule="auto"/>
        <w:jc w:val="center"/>
        <w:rPr>
          <w:rFonts w:hint="eastAsia" w:ascii="方正小标宋简体" w:hAnsi="Times New Roman" w:eastAsia="方正小标宋简体"/>
          <w:b/>
          <w:bCs/>
          <w:sz w:val="44"/>
          <w:szCs w:val="44"/>
          <w:shd w:val="clear" w:color="auto" w:fill="FFFFFF"/>
          <w:lang w:eastAsia="zh-CN"/>
        </w:rPr>
      </w:pPr>
      <w:r>
        <w:rPr>
          <w:rFonts w:hint="eastAsia" w:ascii="方正小标宋简体" w:hAnsi="Times New Roman" w:eastAsia="方正小标宋简体"/>
          <w:b/>
          <w:bCs/>
          <w:sz w:val="44"/>
          <w:szCs w:val="44"/>
          <w:shd w:val="clear" w:color="auto" w:fill="FFFFFF"/>
          <w:lang w:val="en-US" w:eastAsia="zh-CN"/>
        </w:rPr>
        <w:t>落实教育评价改革已出台</w:t>
      </w:r>
      <w:r>
        <w:rPr>
          <w:rFonts w:hint="eastAsia" w:ascii="方正小标宋简体" w:hAnsi="Times New Roman" w:eastAsia="方正小标宋简体"/>
          <w:b/>
          <w:bCs/>
          <w:sz w:val="44"/>
          <w:szCs w:val="44"/>
          <w:shd w:val="clear" w:color="auto" w:fill="FFFFFF"/>
        </w:rPr>
        <w:t>有关政策文件</w:t>
      </w:r>
      <w:r>
        <w:rPr>
          <w:rFonts w:hint="eastAsia" w:ascii="方正小标宋简体" w:hAnsi="Times New Roman" w:eastAsia="方正小标宋简体"/>
          <w:b/>
          <w:bCs/>
          <w:sz w:val="44"/>
          <w:szCs w:val="44"/>
          <w:shd w:val="clear" w:color="auto" w:fill="FFFFFF"/>
          <w:lang w:eastAsia="zh-CN"/>
        </w:rPr>
        <w:t>清单</w:t>
      </w:r>
    </w:p>
    <w:tbl>
      <w:tblPr>
        <w:tblStyle w:val="6"/>
        <w:tblW w:w="15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455"/>
        <w:gridCol w:w="1605"/>
        <w:gridCol w:w="1545"/>
        <w:gridCol w:w="3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9" w:type="dxa"/>
            <w:vAlign w:val="center"/>
          </w:tcPr>
          <w:p>
            <w:pPr>
              <w:tabs>
                <w:tab w:val="left" w:pos="3267"/>
              </w:tabs>
              <w:bidi w:val="0"/>
              <w:jc w:val="center"/>
              <w:rPr>
                <w:rFonts w:ascii="Times New Roman" w:hAnsi="Times New Roman" w:eastAsia="宋体" w:cs="Times New Roman"/>
                <w:b/>
                <w:bCs/>
                <w:color w:val="000000"/>
                <w:sz w:val="24"/>
                <w:szCs w:val="24"/>
              </w:rPr>
            </w:pPr>
            <w:r>
              <w:rPr>
                <w:rStyle w:val="10"/>
                <w:rFonts w:hint="eastAsia" w:ascii="Times New Roman" w:cs="Times New Roman"/>
                <w:sz w:val="24"/>
                <w:szCs w:val="24"/>
                <w:lang w:val="en-US" w:eastAsia="zh-CN"/>
              </w:rPr>
              <w:t>序号</w:t>
            </w:r>
            <w:r>
              <w:rPr>
                <w:rFonts w:hint="eastAsia"/>
                <w:lang w:val="en-US" w:eastAsia="zh-CN"/>
              </w:rPr>
              <w:tab/>
            </w:r>
            <w:r>
              <w:rPr>
                <w:rStyle w:val="10"/>
                <w:rFonts w:hint="default" w:ascii="Times New Roman" w:cs="Times New Roman"/>
                <w:sz w:val="24"/>
                <w:szCs w:val="24"/>
              </w:rPr>
              <w:t>序号</w:t>
            </w:r>
          </w:p>
        </w:tc>
        <w:tc>
          <w:tcPr>
            <w:tcW w:w="7455" w:type="dxa"/>
            <w:vAlign w:val="center"/>
          </w:tcPr>
          <w:p>
            <w:pPr>
              <w:jc w:val="center"/>
              <w:rPr>
                <w:rFonts w:ascii="Times New Roman" w:hAnsi="Times New Roman" w:eastAsia="宋体" w:cs="Times New Roman"/>
                <w:b/>
                <w:bCs/>
                <w:color w:val="000000"/>
                <w:sz w:val="24"/>
                <w:szCs w:val="24"/>
              </w:rPr>
            </w:pPr>
            <w:r>
              <w:rPr>
                <w:rStyle w:val="10"/>
                <w:rFonts w:hint="default" w:ascii="Times New Roman" w:cs="Times New Roman"/>
                <w:sz w:val="24"/>
                <w:szCs w:val="24"/>
              </w:rPr>
              <w:t>文件名称</w:t>
            </w:r>
          </w:p>
        </w:tc>
        <w:tc>
          <w:tcPr>
            <w:tcW w:w="1605" w:type="dxa"/>
            <w:vAlign w:val="center"/>
          </w:tcPr>
          <w:p>
            <w:pPr>
              <w:jc w:val="center"/>
              <w:rPr>
                <w:rFonts w:ascii="Times New Roman" w:hAnsi="Times New Roman" w:eastAsia="宋体" w:cs="Times New Roman"/>
                <w:b/>
                <w:bCs/>
                <w:color w:val="000000"/>
                <w:sz w:val="24"/>
                <w:szCs w:val="24"/>
              </w:rPr>
            </w:pPr>
            <w:r>
              <w:rPr>
                <w:rStyle w:val="11"/>
                <w:rFonts w:hint="default" w:ascii="Times New Roman" w:cs="Times New Roman"/>
                <w:sz w:val="24"/>
                <w:szCs w:val="24"/>
              </w:rPr>
              <w:t>印发时间</w:t>
            </w:r>
          </w:p>
        </w:tc>
        <w:tc>
          <w:tcPr>
            <w:tcW w:w="1545" w:type="dxa"/>
            <w:vAlign w:val="center"/>
          </w:tcPr>
          <w:p>
            <w:pPr>
              <w:jc w:val="center"/>
              <w:rPr>
                <w:rStyle w:val="11"/>
                <w:rFonts w:hint="eastAsia" w:ascii="Times New Roman" w:eastAsia="黑体" w:cs="Times New Roman"/>
                <w:sz w:val="24"/>
                <w:szCs w:val="24"/>
                <w:lang w:eastAsia="zh-CN"/>
              </w:rPr>
            </w:pPr>
            <w:r>
              <w:rPr>
                <w:rStyle w:val="11"/>
                <w:rFonts w:hint="eastAsia" w:ascii="Times New Roman" w:eastAsia="黑体" w:cs="Times New Roman"/>
                <w:sz w:val="24"/>
                <w:szCs w:val="24"/>
                <w:lang w:eastAsia="zh-CN"/>
              </w:rPr>
              <w:t>责任部门</w:t>
            </w:r>
          </w:p>
        </w:tc>
        <w:tc>
          <w:tcPr>
            <w:tcW w:w="3988" w:type="dxa"/>
            <w:vAlign w:val="center"/>
          </w:tcPr>
          <w:p>
            <w:pPr>
              <w:jc w:val="center"/>
              <w:rPr>
                <w:rStyle w:val="11"/>
                <w:rFonts w:hint="eastAsia" w:ascii="Times New Roman" w:eastAsia="黑体" w:cs="Times New Roman"/>
                <w:sz w:val="24"/>
                <w:szCs w:val="24"/>
                <w:lang w:eastAsia="zh-CN"/>
              </w:rPr>
            </w:pPr>
            <w:r>
              <w:rPr>
                <w:rStyle w:val="11"/>
                <w:rFonts w:hint="eastAsia" w:ascii="Times New Roman" w:eastAsia="黑体" w:cs="Times New Roman"/>
                <w:sz w:val="24"/>
                <w:szCs w:val="24"/>
                <w:lang w:eastAsia="zh-CN"/>
              </w:rPr>
              <w:t>落实情况（校内制度、文件等）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312" w:type="dxa"/>
            <w:gridSpan w:val="5"/>
            <w:shd w:val="clear" w:color="auto" w:fill="C7DAF1" w:themeFill="text2" w:themeFillTint="32"/>
            <w:vAlign w:val="center"/>
          </w:tcPr>
          <w:p>
            <w:pPr>
              <w:jc w:val="center"/>
              <w:rPr>
                <w:rFonts w:hint="eastAsia" w:ascii="仿宋" w:hAnsi="仿宋" w:eastAsia="仿宋" w:cs="仿宋"/>
                <w:color w:val="000000"/>
                <w:sz w:val="24"/>
                <w:szCs w:val="24"/>
              </w:rPr>
            </w:pPr>
            <w:r>
              <w:rPr>
                <w:rStyle w:val="12"/>
                <w:rFonts w:hint="eastAsia" w:ascii="仿宋" w:hAnsi="仿宋" w:eastAsia="仿宋" w:cs="仿宋"/>
                <w:b/>
                <w:bCs/>
                <w:sz w:val="24"/>
                <w:szCs w:val="24"/>
                <w:shd w:val="clear" w:color="auto" w:fill="auto"/>
                <w:lang w:eastAsia="zh-CN"/>
              </w:rPr>
              <w:t>一、学校评价类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中共中央办公厅 国务院办公厅印发《关于深化新时代学校思想政治理论课改革创新的若干意见》</w:t>
            </w:r>
          </w:p>
        </w:tc>
        <w:tc>
          <w:tcPr>
            <w:tcW w:w="160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2019年8月</w:t>
            </w:r>
          </w:p>
        </w:tc>
        <w:tc>
          <w:tcPr>
            <w:tcW w:w="154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宣传部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人力资源社会保障部 教育部 公安部 财政部 中国人民银行《关于做好当前新形势下高校毕业生就业创业工作的通知》</w:t>
            </w:r>
          </w:p>
        </w:tc>
        <w:tc>
          <w:tcPr>
            <w:tcW w:w="160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2019年7月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指导中心、</w:t>
            </w:r>
          </w:p>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创新学院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《教育部办公厅等五部门关于进一步做好非全日制研究生就业工作的通知》</w:t>
            </w:r>
          </w:p>
        </w:tc>
        <w:tc>
          <w:tcPr>
            <w:tcW w:w="160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2019年12月</w:t>
            </w:r>
          </w:p>
        </w:tc>
        <w:tc>
          <w:tcPr>
            <w:tcW w:w="154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指导中心</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教育部等八部门《关于加快构建高校思想政治工作体系的意见》</w:t>
            </w:r>
          </w:p>
        </w:tc>
        <w:tc>
          <w:tcPr>
            <w:tcW w:w="160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2020年4月</w:t>
            </w:r>
          </w:p>
        </w:tc>
        <w:tc>
          <w:tcPr>
            <w:tcW w:w="1545"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宣传部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教育部关于印发《高等学校课程思政建设指导纲要》的通知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2020年5月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宣传部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《2020年领导干部上讲台宣讲要点》</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2020年6月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组织部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《教育部关于做好2021届全国普通高校毕业生就业创业工作的通知》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2020年11月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指导中心、</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创新学院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国务院教育督导委员会办公室关于印发《全国专业学位水平评估实施方案》的通知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新时代学校思想政治理论课改革创新实施方案</w:t>
            </w:r>
          </w:p>
        </w:tc>
        <w:tc>
          <w:tcPr>
            <w:tcW w:w="160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2021年1月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宣传部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教育部关于印发《普通高等学校本科教育教学审核评估实施办法（2021-2025年）》的通知</w:t>
            </w:r>
          </w:p>
        </w:tc>
        <w:tc>
          <w:tcPr>
            <w:tcW w:w="160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2021年1月</w:t>
            </w:r>
          </w:p>
        </w:tc>
        <w:tc>
          <w:tcPr>
            <w:tcW w:w="154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教务处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中共中央办公厅、国务院办公厅印发《关于深化新时代教育督导体制机制改革的意见》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各部门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教育部等八部门《关于加快和扩大新时代教育对外开放的意见》</w:t>
            </w:r>
          </w:p>
        </w:tc>
        <w:tc>
          <w:tcPr>
            <w:tcW w:w="1605" w:type="dxa"/>
            <w:vAlign w:val="center"/>
          </w:tcPr>
          <w:p>
            <w:pPr>
              <w:adjustRightInd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2020年6月</w:t>
            </w:r>
          </w:p>
        </w:tc>
        <w:tc>
          <w:tcPr>
            <w:tcW w:w="1545" w:type="dxa"/>
            <w:vAlign w:val="center"/>
          </w:tcPr>
          <w:p>
            <w:pPr>
              <w:adjustRightInd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国际处、教务处、研究生院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312" w:type="dxa"/>
            <w:gridSpan w:val="5"/>
            <w:shd w:val="clear" w:color="auto" w:fill="C7DAF1" w:themeFill="text2" w:themeFillTint="3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w w:val="90"/>
                <w:sz w:val="24"/>
                <w:szCs w:val="24"/>
                <w:lang w:eastAsia="zh-CN"/>
              </w:rPr>
              <w:t>二、教师评价类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教育部关于印发《新时代高校教师职业行为十项准则》《新时代中小学教师职业行为十项准则》《新时代幼儿园教师职业行为十项准则》的通知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2018年11月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《中共教育部党组关于加强和改进高校领导干部深入基层联系学生工作的通知》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2019年3月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组织部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教育部等七部门印发《关于加强和改进新时代师德师风建设的意见》的通知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2019年11月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党委教师</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工作部</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《新时代高等学校思想政治理论课教师队伍建设规定》</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宣传部、</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《教育部关于加强博士生导师岗位管理的若干意见》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2020年9月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w:t>
            </w:r>
            <w:bookmarkStart w:id="0" w:name="_GoBack"/>
            <w:bookmarkEnd w:id="0"/>
            <w:r>
              <w:rPr>
                <w:rFonts w:hint="eastAsia" w:ascii="仿宋" w:hAnsi="仿宋" w:eastAsia="仿宋" w:cs="仿宋"/>
                <w:color w:val="000000"/>
                <w:sz w:val="24"/>
                <w:szCs w:val="24"/>
              </w:rPr>
              <w:t>部关于印发《研究生导师指导行为准则》的通知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教育部印发《关于正确认识和规范使用高校人才称号的若干意见》的通知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教育部等六部门关于加强新时代高校教师队伍建设改革的指导意见</w:t>
            </w:r>
          </w:p>
        </w:tc>
        <w:tc>
          <w:tcPr>
            <w:tcW w:w="160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2021年1月</w:t>
            </w:r>
          </w:p>
        </w:tc>
        <w:tc>
          <w:tcPr>
            <w:tcW w:w="154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21</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《关于深化高校教师职称制度改革的指导意见》</w:t>
            </w:r>
          </w:p>
        </w:tc>
        <w:tc>
          <w:tcPr>
            <w:tcW w:w="160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2021年1月</w:t>
            </w:r>
          </w:p>
        </w:tc>
        <w:tc>
          <w:tcPr>
            <w:tcW w:w="154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w:t>
            </w:r>
          </w:p>
        </w:tc>
        <w:tc>
          <w:tcPr>
            <w:tcW w:w="745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中共教育部党组关于印发</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《“长江学者奖励计划”管理办法》的通知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2018年9月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关于印发《关于建立教职员工准入查询性侵违法犯罪信息制度的意见》的通知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2020年8月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12" w:type="dxa"/>
            <w:gridSpan w:val="5"/>
            <w:shd w:val="clear" w:color="auto" w:fill="C7DAF1" w:themeFill="text2" w:themeFillTint="32"/>
            <w:vAlign w:val="center"/>
          </w:tcPr>
          <w:p>
            <w:pPr>
              <w:jc w:val="center"/>
              <w:rPr>
                <w:rFonts w:hint="eastAsia" w:ascii="仿宋" w:hAnsi="仿宋" w:eastAsia="仿宋" w:cs="仿宋"/>
                <w:color w:val="000000"/>
                <w:sz w:val="24"/>
                <w:szCs w:val="24"/>
              </w:rPr>
            </w:pPr>
            <w:r>
              <w:rPr>
                <w:rStyle w:val="12"/>
                <w:rFonts w:hint="eastAsia" w:ascii="仿宋" w:hAnsi="仿宋" w:eastAsia="仿宋" w:cs="仿宋"/>
                <w:b/>
                <w:bCs/>
                <w:sz w:val="24"/>
                <w:szCs w:val="24"/>
                <w:lang w:eastAsia="zh-CN"/>
              </w:rPr>
              <w:t>三、学生评价类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教育部《关于加强和规范普通本科高校实习管理工作的意见》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2019年7月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教务处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《中共中央 国务院关于全面加强新时代大中小学劳动教育的意见》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2020年3月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学生处、教务处、研究生院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教育部关于印发《大中小学劳动教育指导纲要（试行）》的通知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2020年7月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学生处、教务处、研究生院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 国家发展改革委 财政部关于加快新时代研究生教育改革发展的意见》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2020年9月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28</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《关于全面加强和改进新时代学校体育工作的意见》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2020年10月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教务处、</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《关于全面加强和改进新时代学校美育工作的意见》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2020年10月</w:t>
            </w:r>
          </w:p>
        </w:tc>
        <w:tc>
          <w:tcPr>
            <w:tcW w:w="1545" w:type="dxa"/>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教务处、</w:t>
            </w:r>
          </w:p>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研究生院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教育部关于印发《 本科毕业论文（设计）抽检办法（试行）》的通知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教务处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《教育部关于在部分高校开展基础学科招生改革试点工作的意见》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学生处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《本科层次职业教育专业设置管理办法（试行）》</w:t>
            </w:r>
          </w:p>
        </w:tc>
        <w:tc>
          <w:tcPr>
            <w:tcW w:w="1605" w:type="dxa"/>
            <w:vAlign w:val="center"/>
          </w:tcPr>
          <w:p>
            <w:pPr>
              <w:widowControl/>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2021年1月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教务处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312" w:type="dxa"/>
            <w:gridSpan w:val="5"/>
            <w:shd w:val="clear" w:color="auto" w:fill="C7DAF1" w:themeFill="text2" w:themeFillTint="3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w w:val="90"/>
                <w:sz w:val="24"/>
                <w:szCs w:val="24"/>
                <w:lang w:eastAsia="zh-CN"/>
              </w:rPr>
              <w:t>四、学术评价类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 国家知识产权局 科技部《关于提升高等学校专利质量促进转化运用的若干意见》</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科研院</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highlight w:val="lightGray"/>
                <w:lang w:val="en-US" w:eastAsia="zh-CN"/>
              </w:rPr>
            </w:pPr>
            <w:r>
              <w:rPr>
                <w:rFonts w:hint="eastAsia" w:ascii="仿宋" w:hAnsi="仿宋" w:eastAsia="仿宋" w:cs="仿宋"/>
                <w:color w:val="000000"/>
                <w:sz w:val="24"/>
                <w:szCs w:val="24"/>
                <w:lang w:val="en-US" w:eastAsia="zh-CN"/>
              </w:rPr>
              <w:t>34</w:t>
            </w:r>
          </w:p>
        </w:tc>
        <w:tc>
          <w:tcPr>
            <w:tcW w:w="7455" w:type="dxa"/>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教育部 科技部印发《关于规范高等学校SCI论文相关指标使用 </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树立正确评价导向的若干意见》的通知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人事处、科研院、学科处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c>
          <w:tcPr>
            <w:tcW w:w="7455"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教育部印发《关于破除高校哲学社会科学研究评价中“唯论文”不良导向的若干意见》的通知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2020年12月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312" w:type="dxa"/>
            <w:gridSpan w:val="5"/>
            <w:shd w:val="clear" w:color="auto" w:fill="C7DAF1" w:themeFill="text2" w:themeFillTint="32"/>
            <w:vAlign w:val="center"/>
          </w:tcPr>
          <w:p>
            <w:pPr>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lang w:eastAsia="zh-CN"/>
              </w:rPr>
              <w:t>五、用人评价类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w:t>
            </w:r>
          </w:p>
        </w:tc>
        <w:tc>
          <w:tcPr>
            <w:tcW w:w="7455" w:type="dxa"/>
            <w:vAlign w:val="center"/>
          </w:tcPr>
          <w:p>
            <w:pPr>
              <w:adjustRightInd w:val="0"/>
              <w:snapToGrid w:val="0"/>
              <w:jc w:val="left"/>
              <w:rPr>
                <w:rFonts w:hint="eastAsia" w:ascii="仿宋" w:hAnsi="仿宋" w:eastAsia="仿宋" w:cs="仿宋"/>
                <w:color w:val="000000"/>
                <w:w w:val="97"/>
                <w:kern w:val="2"/>
                <w:sz w:val="24"/>
                <w:szCs w:val="24"/>
                <w:lang w:val="en-US" w:eastAsia="zh-CN" w:bidi="ar-SA"/>
              </w:rPr>
            </w:pPr>
            <w:r>
              <w:rPr>
                <w:rFonts w:hint="eastAsia" w:ascii="仿宋" w:hAnsi="仿宋" w:eastAsia="仿宋" w:cs="仿宋"/>
                <w:color w:val="000000"/>
                <w:sz w:val="24"/>
                <w:szCs w:val="24"/>
              </w:rPr>
              <w:t>中共中央组织部办公厅 人力资源社会保障部办公厅《关于应对新冠肺炎疫情影响做好事业单位公开招聘高校毕业生工作的通知》</w:t>
            </w:r>
          </w:p>
        </w:tc>
        <w:tc>
          <w:tcPr>
            <w:tcW w:w="160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2020年3月</w:t>
            </w:r>
          </w:p>
        </w:tc>
        <w:tc>
          <w:tcPr>
            <w:tcW w:w="1545" w:type="dxa"/>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人事处</w:t>
            </w:r>
          </w:p>
        </w:tc>
        <w:tc>
          <w:tcPr>
            <w:tcW w:w="3988" w:type="dxa"/>
            <w:vAlign w:val="center"/>
          </w:tcPr>
          <w:p>
            <w:pPr>
              <w:jc w:val="center"/>
              <w:rPr>
                <w:rFonts w:hint="eastAsia" w:ascii="仿宋" w:hAnsi="仿宋" w:eastAsia="仿宋" w:cs="仿宋"/>
                <w:color w:val="000000"/>
                <w:sz w:val="24"/>
                <w:szCs w:val="24"/>
              </w:rPr>
            </w:pPr>
          </w:p>
        </w:tc>
      </w:tr>
    </w:tbl>
    <w:p>
      <w:pPr>
        <w:widowControl/>
        <w:jc w:val="left"/>
        <w:rPr>
          <w:rFonts w:ascii="Times New Roman" w:hAnsi="Times New Roman" w:eastAsia="方正小标宋简体" w:cs="Times New Roman"/>
          <w:b/>
          <w:vanish/>
          <w:sz w:val="44"/>
          <w:szCs w:val="44"/>
        </w:rPr>
      </w:pPr>
    </w:p>
    <w:sectPr>
      <w:footerReference r:id="rId3"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4051"/>
    </w:sdtPr>
    <w:sdtContent>
      <w:p>
        <w:pPr>
          <w:pStyle w:val="3"/>
          <w:jc w:val="cente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31"/>
    <w:rsid w:val="00000664"/>
    <w:rsid w:val="00025773"/>
    <w:rsid w:val="000556A7"/>
    <w:rsid w:val="000601EE"/>
    <w:rsid w:val="00081113"/>
    <w:rsid w:val="000F31C3"/>
    <w:rsid w:val="0010253F"/>
    <w:rsid w:val="00131015"/>
    <w:rsid w:val="00157A7B"/>
    <w:rsid w:val="00182687"/>
    <w:rsid w:val="001846BD"/>
    <w:rsid w:val="00192635"/>
    <w:rsid w:val="001D16EF"/>
    <w:rsid w:val="00225B3A"/>
    <w:rsid w:val="00245D2C"/>
    <w:rsid w:val="00264C0A"/>
    <w:rsid w:val="002F751A"/>
    <w:rsid w:val="00315581"/>
    <w:rsid w:val="00317F34"/>
    <w:rsid w:val="00342570"/>
    <w:rsid w:val="00347661"/>
    <w:rsid w:val="003A2D7A"/>
    <w:rsid w:val="003B67C5"/>
    <w:rsid w:val="004011AA"/>
    <w:rsid w:val="00426BE4"/>
    <w:rsid w:val="004858E4"/>
    <w:rsid w:val="004A4B60"/>
    <w:rsid w:val="004D6712"/>
    <w:rsid w:val="005257FF"/>
    <w:rsid w:val="00530943"/>
    <w:rsid w:val="005701F5"/>
    <w:rsid w:val="00575E99"/>
    <w:rsid w:val="005D203D"/>
    <w:rsid w:val="005D6E4B"/>
    <w:rsid w:val="005E1B1E"/>
    <w:rsid w:val="006440AC"/>
    <w:rsid w:val="006820EC"/>
    <w:rsid w:val="006C5AE2"/>
    <w:rsid w:val="006F01AC"/>
    <w:rsid w:val="006F0AA5"/>
    <w:rsid w:val="00700E40"/>
    <w:rsid w:val="00701975"/>
    <w:rsid w:val="00727AE9"/>
    <w:rsid w:val="0077419A"/>
    <w:rsid w:val="00800043"/>
    <w:rsid w:val="008101EF"/>
    <w:rsid w:val="008336D4"/>
    <w:rsid w:val="008419F9"/>
    <w:rsid w:val="00853EEF"/>
    <w:rsid w:val="0085668A"/>
    <w:rsid w:val="008E3191"/>
    <w:rsid w:val="00911A98"/>
    <w:rsid w:val="009A0918"/>
    <w:rsid w:val="009D43CF"/>
    <w:rsid w:val="00A643AB"/>
    <w:rsid w:val="00A779BF"/>
    <w:rsid w:val="00AD780F"/>
    <w:rsid w:val="00B42725"/>
    <w:rsid w:val="00B5756E"/>
    <w:rsid w:val="00B90588"/>
    <w:rsid w:val="00BC1799"/>
    <w:rsid w:val="00BE1AA5"/>
    <w:rsid w:val="00C14B31"/>
    <w:rsid w:val="00C26DDE"/>
    <w:rsid w:val="00C35473"/>
    <w:rsid w:val="00C42298"/>
    <w:rsid w:val="00C50552"/>
    <w:rsid w:val="00CB355E"/>
    <w:rsid w:val="00D6652F"/>
    <w:rsid w:val="00DB204E"/>
    <w:rsid w:val="00DF1A1F"/>
    <w:rsid w:val="00DF68EF"/>
    <w:rsid w:val="00E14E8A"/>
    <w:rsid w:val="00E16F71"/>
    <w:rsid w:val="00E61E4C"/>
    <w:rsid w:val="00E63917"/>
    <w:rsid w:val="00EA710A"/>
    <w:rsid w:val="00EB08AC"/>
    <w:rsid w:val="00EB3ABB"/>
    <w:rsid w:val="00EE6A8A"/>
    <w:rsid w:val="00F04072"/>
    <w:rsid w:val="00F16FC1"/>
    <w:rsid w:val="00F22EC7"/>
    <w:rsid w:val="00F457FA"/>
    <w:rsid w:val="00F50552"/>
    <w:rsid w:val="00F74D88"/>
    <w:rsid w:val="00F97D08"/>
    <w:rsid w:val="00FC1601"/>
    <w:rsid w:val="00FC3ADB"/>
    <w:rsid w:val="00FC616D"/>
    <w:rsid w:val="00FE17C9"/>
    <w:rsid w:val="03D3215D"/>
    <w:rsid w:val="05655772"/>
    <w:rsid w:val="088B5337"/>
    <w:rsid w:val="142B5E05"/>
    <w:rsid w:val="15F77C7D"/>
    <w:rsid w:val="19DF0CDD"/>
    <w:rsid w:val="1DDE2676"/>
    <w:rsid w:val="208C3C10"/>
    <w:rsid w:val="24F62CF8"/>
    <w:rsid w:val="25064359"/>
    <w:rsid w:val="25560C6A"/>
    <w:rsid w:val="263873F1"/>
    <w:rsid w:val="27EC4F28"/>
    <w:rsid w:val="2B6B3C8C"/>
    <w:rsid w:val="2F9C6BE2"/>
    <w:rsid w:val="301E2942"/>
    <w:rsid w:val="31403ADD"/>
    <w:rsid w:val="318E7211"/>
    <w:rsid w:val="340C1A0B"/>
    <w:rsid w:val="38D223AF"/>
    <w:rsid w:val="396E5552"/>
    <w:rsid w:val="40502427"/>
    <w:rsid w:val="414D7F83"/>
    <w:rsid w:val="41540A3B"/>
    <w:rsid w:val="454A4246"/>
    <w:rsid w:val="45B97ECE"/>
    <w:rsid w:val="46657CE9"/>
    <w:rsid w:val="467D09E9"/>
    <w:rsid w:val="4CD476D1"/>
    <w:rsid w:val="4DF30346"/>
    <w:rsid w:val="53821BD3"/>
    <w:rsid w:val="54D62054"/>
    <w:rsid w:val="554302AA"/>
    <w:rsid w:val="56923945"/>
    <w:rsid w:val="57F51058"/>
    <w:rsid w:val="5BA95D7F"/>
    <w:rsid w:val="5C54133F"/>
    <w:rsid w:val="5D667B24"/>
    <w:rsid w:val="617E3FE7"/>
    <w:rsid w:val="61A01DE5"/>
    <w:rsid w:val="67544A67"/>
    <w:rsid w:val="6FE62D5D"/>
    <w:rsid w:val="72DE1EE6"/>
    <w:rsid w:val="744766EA"/>
    <w:rsid w:val="74CD7494"/>
    <w:rsid w:val="75310B24"/>
    <w:rsid w:val="77545E68"/>
    <w:rsid w:val="7A376D17"/>
    <w:rsid w:val="7EDB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21"/>
    <w:basedOn w:val="7"/>
    <w:qFormat/>
    <w:uiPriority w:val="0"/>
    <w:rPr>
      <w:rFonts w:hint="eastAsia" w:ascii="黑体" w:hAnsi="黑体" w:eastAsia="黑体"/>
      <w:b/>
      <w:bCs/>
      <w:color w:val="000000"/>
      <w:sz w:val="28"/>
      <w:szCs w:val="28"/>
      <w:u w:val="none"/>
    </w:rPr>
  </w:style>
  <w:style w:type="character" w:customStyle="1" w:styleId="11">
    <w:name w:val="font91"/>
    <w:basedOn w:val="7"/>
    <w:qFormat/>
    <w:uiPriority w:val="0"/>
    <w:rPr>
      <w:rFonts w:hint="eastAsia" w:ascii="黑体" w:hAnsi="黑体" w:eastAsia="黑体"/>
      <w:b/>
      <w:bCs/>
      <w:color w:val="000000"/>
      <w:sz w:val="28"/>
      <w:szCs w:val="28"/>
      <w:u w:val="none"/>
    </w:rPr>
  </w:style>
  <w:style w:type="character" w:customStyle="1" w:styleId="12">
    <w:name w:val="font111"/>
    <w:basedOn w:val="7"/>
    <w:qFormat/>
    <w:uiPriority w:val="0"/>
    <w:rPr>
      <w:rFonts w:hint="eastAsia" w:ascii="仿宋_GB2312" w:eastAsia="仿宋_GB2312"/>
      <w:color w:val="000000"/>
      <w:sz w:val="28"/>
      <w:szCs w:val="28"/>
      <w:u w:val="none"/>
    </w:rPr>
  </w:style>
  <w:style w:type="character" w:customStyle="1" w:styleId="13">
    <w:name w:val="font61"/>
    <w:basedOn w:val="7"/>
    <w:qFormat/>
    <w:uiPriority w:val="0"/>
    <w:rPr>
      <w:rFonts w:hint="default" w:ascii="Times New Roman" w:hAnsi="Times New Roman" w:cs="Times New Roman"/>
      <w:color w:val="000000"/>
      <w:sz w:val="28"/>
      <w:szCs w:val="28"/>
      <w:u w:val="none"/>
    </w:rPr>
  </w:style>
  <w:style w:type="character" w:customStyle="1" w:styleId="14">
    <w:name w:val="font101"/>
    <w:basedOn w:val="7"/>
    <w:qFormat/>
    <w:uiPriority w:val="0"/>
    <w:rPr>
      <w:rFonts w:hint="eastAsia" w:ascii="仿宋_GB2312" w:eastAsia="仿宋_GB2312"/>
      <w:color w:val="000000"/>
      <w:sz w:val="28"/>
      <w:szCs w:val="28"/>
      <w:u w:val="none"/>
    </w:rPr>
  </w:style>
  <w:style w:type="character" w:customStyle="1" w:styleId="15">
    <w:name w:val="font12"/>
    <w:basedOn w:val="7"/>
    <w:qFormat/>
    <w:uiPriority w:val="0"/>
    <w:rPr>
      <w:rFonts w:hint="default" w:ascii="Times New Roman" w:hAnsi="Times New Roman" w:cs="Times New Roman"/>
      <w:color w:val="000000"/>
      <w:sz w:val="28"/>
      <w:szCs w:val="28"/>
      <w:u w:val="none"/>
    </w:rPr>
  </w:style>
  <w:style w:type="character" w:customStyle="1" w:styleId="16">
    <w:name w:val="font71"/>
    <w:basedOn w:val="7"/>
    <w:qFormat/>
    <w:uiPriority w:val="0"/>
    <w:rPr>
      <w:rFonts w:hint="eastAsia" w:ascii="黑体" w:hAnsi="黑体" w:eastAsia="黑体"/>
      <w:b/>
      <w:bCs/>
      <w:color w:val="000000"/>
      <w:sz w:val="28"/>
      <w:szCs w:val="28"/>
      <w:u w:val="none"/>
    </w:rPr>
  </w:style>
  <w:style w:type="character" w:customStyle="1" w:styleId="17">
    <w:name w:val="font81"/>
    <w:basedOn w:val="7"/>
    <w:qFormat/>
    <w:uiPriority w:val="0"/>
    <w:rPr>
      <w:rFonts w:hint="eastAsia" w:ascii="仿宋_GB2312" w:eastAsia="仿宋_GB2312"/>
      <w:color w:val="000000"/>
      <w:sz w:val="28"/>
      <w:szCs w:val="28"/>
      <w:u w:val="none"/>
    </w:rPr>
  </w:style>
  <w:style w:type="character" w:customStyle="1" w:styleId="18">
    <w:name w:val="font11"/>
    <w:basedOn w:val="7"/>
    <w:qFormat/>
    <w:uiPriority w:val="0"/>
    <w:rPr>
      <w:rFonts w:hint="default" w:ascii="Times New Roman" w:hAnsi="Times New Roman" w:cs="Times New Roman"/>
      <w:color w:val="000000"/>
      <w:sz w:val="28"/>
      <w:szCs w:val="28"/>
      <w:u w:val="none"/>
    </w:rPr>
  </w:style>
  <w:style w:type="paragraph" w:customStyle="1" w:styleId="19">
    <w:name w:val="正文格式"/>
    <w:basedOn w:val="1"/>
    <w:qFormat/>
    <w:uiPriority w:val="0"/>
    <w:pPr>
      <w:widowControl/>
      <w:adjustRightInd w:val="0"/>
      <w:snapToGrid w:val="0"/>
      <w:spacing w:line="400" w:lineRule="atLeast"/>
      <w:ind w:firstLine="482"/>
      <w:jc w:val="left"/>
      <w:textAlignment w:val="baseline"/>
    </w:pPr>
    <w:rPr>
      <w:rFonts w:ascii="Calibri" w:hAnsi="Calibri" w:eastAsia="宋体" w:cs="Times New Roman"/>
      <w:kern w:val="0"/>
      <w:sz w:val="24"/>
      <w:szCs w:val="24"/>
    </w:rPr>
  </w:style>
  <w:style w:type="character" w:customStyle="1" w:styleId="20">
    <w:name w:val="批注框文本 字符"/>
    <w:basedOn w:val="7"/>
    <w:link w:val="2"/>
    <w:semiHidden/>
    <w:qFormat/>
    <w:uiPriority w:val="99"/>
    <w:rPr>
      <w:kern w:val="2"/>
      <w:sz w:val="18"/>
      <w:szCs w:val="18"/>
    </w:rPr>
  </w:style>
  <w:style w:type="character" w:customStyle="1" w:styleId="21">
    <w:name w:val="font01"/>
    <w:basedOn w:val="7"/>
    <w:qFormat/>
    <w:uiPriority w:val="0"/>
    <w:rPr>
      <w:rFonts w:hint="eastAsia" w:ascii="仿宋_GB2312" w:eastAsia="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EC188-2171-4687-B9E0-4CE9DF2F6EB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386</Words>
  <Characters>2206</Characters>
  <Lines>18</Lines>
  <Paragraphs>5</Paragraphs>
  <TotalTime>13</TotalTime>
  <ScaleCrop>false</ScaleCrop>
  <LinksUpToDate>false</LinksUpToDate>
  <CharactersWithSpaces>2587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2021-02-09T02:51:00Z</dcterms:created>
  <dc:creator>JYB-BM-0718</dc:creator>
  <cp:lastModifiedBy>陈思远</cp:lastModifiedBy>
  <cp:lastPrinted>2021-03-11T08:24:00Z</cp:lastPrinted>
  <dcterms:modified xsi:type="dcterms:W3CDTF">2021-03-11T08:40:29Z</dcterms:modified>
  <dc:title>内部资料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