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A4" w:rsidRPr="00CB592A" w:rsidRDefault="006007A4" w:rsidP="006007A4">
      <w:pPr>
        <w:rPr>
          <w:rFonts w:ascii="仿宋_GB2312" w:eastAsia="仿宋_GB2312"/>
          <w:color w:val="000000"/>
          <w:sz w:val="32"/>
          <w:szCs w:val="32"/>
        </w:rPr>
      </w:pPr>
      <w:r w:rsidRPr="00CB592A"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7A4B5D" w:rsidRDefault="006007A4" w:rsidP="007A4B5D">
      <w:pPr>
        <w:jc w:val="center"/>
        <w:rPr>
          <w:rFonts w:ascii="方正小标宋简体" w:eastAsia="方正小标宋简体"/>
          <w:color w:val="000000"/>
          <w:sz w:val="36"/>
          <w:szCs w:val="32"/>
        </w:rPr>
      </w:pPr>
      <w:r w:rsidRPr="007A4B5D">
        <w:rPr>
          <w:rFonts w:ascii="方正小标宋简体" w:eastAsia="方正小标宋简体" w:hint="eastAsia"/>
          <w:color w:val="000000"/>
          <w:sz w:val="36"/>
          <w:szCs w:val="32"/>
        </w:rPr>
        <w:t>纪念 “一二·九 ”运动 90 周年师生歌会</w:t>
      </w:r>
    </w:p>
    <w:p w:rsidR="006007A4" w:rsidRPr="007A4B5D" w:rsidRDefault="006007A4" w:rsidP="007A4B5D">
      <w:pPr>
        <w:jc w:val="center"/>
        <w:rPr>
          <w:rFonts w:ascii="方正小标宋简体" w:eastAsia="方正小标宋简体" w:hint="eastAsia"/>
          <w:color w:val="000000"/>
          <w:sz w:val="36"/>
          <w:szCs w:val="32"/>
        </w:rPr>
      </w:pPr>
      <w:r w:rsidRPr="007A4B5D">
        <w:rPr>
          <w:rFonts w:ascii="方正小标宋简体" w:eastAsia="方正小标宋简体" w:hint="eastAsia"/>
          <w:color w:val="000000"/>
          <w:sz w:val="36"/>
          <w:szCs w:val="32"/>
        </w:rPr>
        <w:t>评比细则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/>
          <w:sz w:val="32"/>
          <w:szCs w:val="32"/>
        </w:rPr>
        <w:t>本次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合唱</w:t>
      </w:r>
      <w:r w:rsidRPr="00CB592A">
        <w:rPr>
          <w:rFonts w:ascii="仿宋_GB2312" w:eastAsia="仿宋_GB2312" w:hAnsi="仿宋" w:cs="仿宋"/>
          <w:sz w:val="32"/>
          <w:szCs w:val="32"/>
        </w:rPr>
        <w:t>比赛采用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100</w:t>
      </w:r>
      <w:r w:rsidRPr="00CB592A">
        <w:rPr>
          <w:rFonts w:ascii="仿宋_GB2312" w:eastAsia="仿宋_GB2312" w:hAnsi="仿宋" w:cs="仿宋"/>
          <w:sz w:val="32"/>
          <w:szCs w:val="32"/>
        </w:rPr>
        <w:t>分制，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同时设置加分项和减分项，成绩记总分，按总分排序进行排名、评奖</w:t>
      </w:r>
      <w:r w:rsidRPr="00CB592A">
        <w:rPr>
          <w:rFonts w:ascii="仿宋_GB2312" w:eastAsia="仿宋_GB2312" w:hAnsi="仿宋" w:cs="仿宋"/>
          <w:sz w:val="32"/>
          <w:szCs w:val="32"/>
        </w:rPr>
        <w:t>。具体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评分</w:t>
      </w:r>
      <w:r w:rsidRPr="00CB592A">
        <w:rPr>
          <w:rFonts w:ascii="仿宋_GB2312" w:eastAsia="仿宋_GB2312" w:hAnsi="仿宋" w:cs="仿宋"/>
          <w:sz w:val="32"/>
          <w:szCs w:val="32"/>
        </w:rPr>
        <w:t>细则如下：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一、精神风貌</w:t>
      </w:r>
      <w:r w:rsidRPr="00CB592A">
        <w:rPr>
          <w:rFonts w:ascii="仿宋_GB2312" w:eastAsia="仿宋_GB2312" w:hAnsi="仿宋" w:cs="仿宋"/>
          <w:sz w:val="32"/>
          <w:szCs w:val="32"/>
        </w:rPr>
        <w:t>（20分）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1</w:t>
      </w:r>
      <w:r w:rsidRPr="00CB592A">
        <w:rPr>
          <w:rFonts w:ascii="仿宋_GB2312" w:eastAsia="仿宋_GB2312" w:hAnsi="仿宋" w:cs="仿宋"/>
          <w:sz w:val="32"/>
          <w:szCs w:val="32"/>
        </w:rPr>
        <w:t>.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面貌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：师生精神饱满，无明显失误（如忘词、动作混乱等）</w:t>
      </w:r>
      <w:bookmarkStart w:id="0" w:name="_GoBack"/>
      <w:bookmarkEnd w:id="0"/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2.秩序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：行动整齐，上下场有序、迅速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二、演唱水平</w:t>
      </w:r>
      <w:r w:rsidRPr="00CB592A">
        <w:rPr>
          <w:rFonts w:ascii="仿宋_GB2312" w:eastAsia="仿宋_GB2312" w:hAnsi="仿宋" w:cs="仿宋"/>
          <w:sz w:val="32"/>
          <w:szCs w:val="32"/>
        </w:rPr>
        <w:t>（40分）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1.音准</w:t>
      </w:r>
      <w:r w:rsidRPr="00CB592A">
        <w:rPr>
          <w:rFonts w:ascii="仿宋_GB2312" w:eastAsia="仿宋_GB2312" w:hAnsi="仿宋" w:cs="仿宋"/>
          <w:sz w:val="32"/>
          <w:szCs w:val="32"/>
        </w:rPr>
        <w:t>（20分）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：声部清晰准确，无跑调、走音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2.节奏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：节奏与伴奏契合，与指挥节奏一致，速度稳定，无拖拍、抢拍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3.情绪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：贴合歌曲主题（如抒情、激昂、叙事等），情感充沛，情绪表达准确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三、舞台表现</w:t>
      </w:r>
      <w:r w:rsidRPr="00CB592A">
        <w:rPr>
          <w:rFonts w:ascii="仿宋_GB2312" w:eastAsia="仿宋_GB2312" w:hAnsi="仿宋" w:cs="仿宋"/>
          <w:sz w:val="32"/>
          <w:szCs w:val="32"/>
        </w:rPr>
        <w:t>（40分）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1.编排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：声部编排合理，</w:t>
      </w:r>
      <w:proofErr w:type="gramStart"/>
      <w:r w:rsidRPr="00CB592A">
        <w:rPr>
          <w:rFonts w:ascii="仿宋_GB2312" w:eastAsia="仿宋_GB2312" w:hAnsi="仿宋" w:cs="仿宋" w:hint="eastAsia"/>
          <w:sz w:val="32"/>
          <w:szCs w:val="32"/>
        </w:rPr>
        <w:t>层测感</w:t>
      </w:r>
      <w:proofErr w:type="gramEnd"/>
      <w:r w:rsidRPr="00CB592A">
        <w:rPr>
          <w:rFonts w:ascii="仿宋_GB2312" w:eastAsia="仿宋_GB2312" w:hAnsi="仿宋" w:cs="仿宋" w:hint="eastAsia"/>
          <w:sz w:val="32"/>
          <w:szCs w:val="32"/>
        </w:rPr>
        <w:t>强，演唱方式多样（有如领唱、轮唱、齐唱）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2.造型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：服装造型经过精心设计，特色鲜明，符合歌曲表达主题及时代背景。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lastRenderedPageBreak/>
        <w:t>3.队形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：根据舞台设置及人员构成，安排多种形式合唱团站位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4.创意</w:t>
      </w:r>
      <w:r w:rsidRPr="00CB592A">
        <w:rPr>
          <w:rFonts w:ascii="仿宋_GB2312" w:eastAsia="仿宋_GB2312" w:hAnsi="仿宋" w:cs="仿宋"/>
          <w:sz w:val="32"/>
          <w:szCs w:val="32"/>
        </w:rPr>
        <w:t>（10分）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：加入多种元素增强表现力，如舞蹈、朗诵、乐器（钢琴除外）、手持道具等，表现形式使用得体，不喧宾夺主。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四、加减分项</w:t>
      </w:r>
    </w:p>
    <w:p w:rsidR="006007A4" w:rsidRPr="00CB592A" w:rsidRDefault="006007A4" w:rsidP="006007A4">
      <w:pPr>
        <w:widowControl/>
        <w:ind w:firstLine="600"/>
        <w:jc w:val="left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1</w:t>
      </w:r>
      <w:r w:rsidRPr="00CB592A">
        <w:rPr>
          <w:rFonts w:ascii="仿宋_GB2312" w:eastAsia="仿宋_GB2312" w:hAnsi="仿宋" w:cs="仿宋"/>
          <w:sz w:val="32"/>
          <w:szCs w:val="32"/>
        </w:rPr>
        <w:t>.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加分项：领导班子主要负责人带头参赛，加</w:t>
      </w:r>
      <w:r w:rsidRPr="00CB592A">
        <w:rPr>
          <w:rFonts w:ascii="仿宋_GB2312" w:eastAsia="仿宋_GB2312" w:hAnsi="仿宋" w:cs="仿宋"/>
          <w:sz w:val="32"/>
          <w:szCs w:val="32"/>
        </w:rPr>
        <w:t>3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分</w:t>
      </w:r>
    </w:p>
    <w:p w:rsidR="006007A4" w:rsidRPr="00CB592A" w:rsidRDefault="006007A4" w:rsidP="006007A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 w:hint="eastAsia"/>
          <w:sz w:val="32"/>
          <w:szCs w:val="32"/>
        </w:rPr>
        <w:t>2</w:t>
      </w:r>
      <w:r w:rsidRPr="00CB592A">
        <w:rPr>
          <w:rFonts w:ascii="仿宋_GB2312" w:eastAsia="仿宋_GB2312" w:hAnsi="仿宋" w:cs="仿宋"/>
          <w:sz w:val="32"/>
          <w:szCs w:val="32"/>
        </w:rPr>
        <w:t>.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减分项：表演时长超过4分钟，减2分</w:t>
      </w:r>
    </w:p>
    <w:p w:rsidR="006007A4" w:rsidRPr="00CB592A" w:rsidRDefault="006007A4" w:rsidP="006007A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B592A">
        <w:rPr>
          <w:rFonts w:ascii="仿宋_GB2312" w:eastAsia="仿宋_GB2312" w:hAnsi="仿宋" w:cs="仿宋"/>
          <w:sz w:val="32"/>
          <w:szCs w:val="32"/>
        </w:rPr>
        <w:t>3.舞台演职人员非本单位师生，减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2分</w:t>
      </w:r>
    </w:p>
    <w:p w:rsidR="006007A4" w:rsidRPr="00CB592A" w:rsidRDefault="006007A4" w:rsidP="006007A4">
      <w:pPr>
        <w:ind w:firstLineChars="200" w:firstLine="640"/>
        <w:rPr>
          <w:sz w:val="32"/>
          <w:szCs w:val="32"/>
        </w:rPr>
      </w:pPr>
      <w:r w:rsidRPr="00CB592A">
        <w:rPr>
          <w:rFonts w:ascii="仿宋_GB2312" w:eastAsia="仿宋_GB2312" w:hAnsi="仿宋" w:cs="仿宋"/>
          <w:sz w:val="32"/>
          <w:szCs w:val="32"/>
        </w:rPr>
        <w:t>4.参与教职工不符合人数要求，减</w:t>
      </w:r>
      <w:r w:rsidRPr="00CB592A">
        <w:rPr>
          <w:rFonts w:ascii="仿宋_GB2312" w:eastAsia="仿宋_GB2312" w:hAnsi="仿宋" w:cs="仿宋" w:hint="eastAsia"/>
          <w:sz w:val="32"/>
          <w:szCs w:val="32"/>
        </w:rPr>
        <w:t>3分</w:t>
      </w:r>
    </w:p>
    <w:p w:rsidR="006007A4" w:rsidRPr="00CB592A" w:rsidRDefault="006007A4" w:rsidP="006007A4">
      <w:pPr>
        <w:ind w:firstLineChars="1800" w:firstLine="5760"/>
        <w:rPr>
          <w:sz w:val="32"/>
          <w:szCs w:val="32"/>
        </w:rPr>
      </w:pPr>
    </w:p>
    <w:p w:rsidR="006007A4" w:rsidRPr="006007A4" w:rsidRDefault="006007A4"/>
    <w:sectPr w:rsidR="006007A4" w:rsidRPr="006007A4" w:rsidSect="00D6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04E" w:rsidRDefault="0098404E" w:rsidP="007A4B5D">
      <w:r>
        <w:separator/>
      </w:r>
    </w:p>
  </w:endnote>
  <w:endnote w:type="continuationSeparator" w:id="0">
    <w:p w:rsidR="0098404E" w:rsidRDefault="0098404E" w:rsidP="007A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04E" w:rsidRDefault="0098404E" w:rsidP="007A4B5D">
      <w:r>
        <w:separator/>
      </w:r>
    </w:p>
  </w:footnote>
  <w:footnote w:type="continuationSeparator" w:id="0">
    <w:p w:rsidR="0098404E" w:rsidRDefault="0098404E" w:rsidP="007A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A4"/>
    <w:rsid w:val="006007A4"/>
    <w:rsid w:val="007A4B5D"/>
    <w:rsid w:val="0098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7897"/>
  <w15:chartTrackingRefBased/>
  <w15:docId w15:val="{3D13FF77-513C-4CF0-B83F-64799753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2</cp:revision>
  <dcterms:created xsi:type="dcterms:W3CDTF">2025-10-28T06:41:00Z</dcterms:created>
  <dcterms:modified xsi:type="dcterms:W3CDTF">2025-10-28T06:56:00Z</dcterms:modified>
</cp:coreProperties>
</file>