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74C2" w:rsidRPr="002C4695" w:rsidRDefault="001A572D">
      <w:pPr>
        <w:pStyle w:val="a3"/>
        <w:spacing w:before="5"/>
        <w:rPr>
          <w:rFonts w:ascii="宋体" w:eastAsia="宋体" w:hAnsi="宋体"/>
          <w:sz w:val="28"/>
          <w:szCs w:val="28"/>
        </w:rPr>
      </w:pPr>
      <w:r w:rsidRPr="002C4695">
        <w:rPr>
          <w:rFonts w:ascii="宋体" w:eastAsia="宋体" w:hAnsi="宋体" w:hint="eastAsia"/>
          <w:sz w:val="28"/>
          <w:szCs w:val="28"/>
        </w:rPr>
        <w:t>附件</w:t>
      </w:r>
      <w:r w:rsidR="002C4695">
        <w:rPr>
          <w:rFonts w:ascii="宋体" w:eastAsia="宋体" w:hAnsi="宋体"/>
          <w:sz w:val="28"/>
          <w:szCs w:val="28"/>
        </w:rPr>
        <w:t>:</w:t>
      </w:r>
    </w:p>
    <w:p w:rsidR="001A572D" w:rsidRPr="001A572D" w:rsidRDefault="001A572D" w:rsidP="001A572D">
      <w:pPr>
        <w:pStyle w:val="a3"/>
        <w:spacing w:before="5"/>
        <w:jc w:val="center"/>
        <w:rPr>
          <w:rFonts w:ascii="方正小标宋简体" w:eastAsia="方正小标宋简体" w:hAnsi="仿宋"/>
        </w:rPr>
      </w:pPr>
      <w:r w:rsidRPr="001A572D">
        <w:rPr>
          <w:rFonts w:ascii="方正小标宋简体" w:eastAsia="方正小标宋简体" w:hint="eastAsia"/>
          <w:spacing w:val="-4"/>
          <w:sz w:val="36"/>
          <w:szCs w:val="36"/>
        </w:rPr>
        <w:t>东北大学本科教育教学审核评估任务分解</w:t>
      </w:r>
      <w:r w:rsidRPr="001A572D">
        <w:rPr>
          <w:rFonts w:ascii="方正小标宋简体" w:eastAsia="方正小标宋简体" w:hint="eastAsia"/>
          <w:spacing w:val="-10"/>
          <w:sz w:val="36"/>
          <w:szCs w:val="36"/>
        </w:rPr>
        <w:t>表</w:t>
      </w:r>
    </w:p>
    <w:tbl>
      <w:tblPr>
        <w:tblStyle w:val="a6"/>
        <w:tblW w:w="14920" w:type="dxa"/>
        <w:tblLook w:val="04A0" w:firstRow="1" w:lastRow="0" w:firstColumn="1" w:lastColumn="0" w:noHBand="0" w:noVBand="1"/>
      </w:tblPr>
      <w:tblGrid>
        <w:gridCol w:w="1696"/>
        <w:gridCol w:w="2410"/>
        <w:gridCol w:w="5528"/>
        <w:gridCol w:w="1843"/>
        <w:gridCol w:w="3443"/>
      </w:tblGrid>
      <w:tr w:rsidR="003C628F" w:rsidRPr="00BF0EDA" w:rsidTr="004956FA">
        <w:trPr>
          <w:trHeight w:val="416"/>
          <w:tblHeader/>
        </w:trPr>
        <w:tc>
          <w:tcPr>
            <w:tcW w:w="1696" w:type="dxa"/>
            <w:vAlign w:val="center"/>
          </w:tcPr>
          <w:p w:rsidR="001A572D" w:rsidRPr="00BF0EDA" w:rsidRDefault="001A572D" w:rsidP="009E0083">
            <w:pPr>
              <w:jc w:val="center"/>
              <w:rPr>
                <w:rFonts w:asciiTheme="minorEastAsia" w:eastAsiaTheme="minorEastAsia" w:hAnsiTheme="minorEastAsia"/>
                <w:b/>
                <w:sz w:val="21"/>
                <w:szCs w:val="21"/>
              </w:rPr>
            </w:pPr>
            <w:r w:rsidRPr="00BF0EDA">
              <w:rPr>
                <w:rFonts w:asciiTheme="minorEastAsia" w:eastAsiaTheme="minorEastAsia" w:hAnsiTheme="minorEastAsia"/>
                <w:b/>
                <w:sz w:val="21"/>
                <w:szCs w:val="21"/>
              </w:rPr>
              <w:t>一级指标</w:t>
            </w:r>
          </w:p>
        </w:tc>
        <w:tc>
          <w:tcPr>
            <w:tcW w:w="2410" w:type="dxa"/>
            <w:vAlign w:val="center"/>
          </w:tcPr>
          <w:p w:rsidR="001A572D" w:rsidRPr="00BF0EDA" w:rsidRDefault="001A572D" w:rsidP="009E0083">
            <w:pPr>
              <w:jc w:val="center"/>
              <w:rPr>
                <w:rFonts w:asciiTheme="minorEastAsia" w:eastAsiaTheme="minorEastAsia" w:hAnsiTheme="minorEastAsia"/>
                <w:b/>
                <w:sz w:val="21"/>
                <w:szCs w:val="21"/>
              </w:rPr>
            </w:pPr>
            <w:r w:rsidRPr="00BF0EDA">
              <w:rPr>
                <w:rFonts w:asciiTheme="minorEastAsia" w:eastAsiaTheme="minorEastAsia" w:hAnsiTheme="minorEastAsia"/>
                <w:b/>
                <w:sz w:val="21"/>
                <w:szCs w:val="21"/>
              </w:rPr>
              <w:t>二级指标</w:t>
            </w:r>
          </w:p>
        </w:tc>
        <w:tc>
          <w:tcPr>
            <w:tcW w:w="5528" w:type="dxa"/>
            <w:vAlign w:val="center"/>
          </w:tcPr>
          <w:p w:rsidR="001A572D" w:rsidRPr="00BF0EDA" w:rsidRDefault="001A572D" w:rsidP="009E0083">
            <w:pPr>
              <w:jc w:val="center"/>
              <w:rPr>
                <w:rFonts w:asciiTheme="minorEastAsia" w:eastAsiaTheme="minorEastAsia" w:hAnsiTheme="minorEastAsia"/>
                <w:b/>
                <w:sz w:val="21"/>
                <w:szCs w:val="21"/>
              </w:rPr>
            </w:pPr>
            <w:r w:rsidRPr="00BF0EDA">
              <w:rPr>
                <w:rFonts w:asciiTheme="minorEastAsia" w:eastAsiaTheme="minorEastAsia" w:hAnsiTheme="minorEastAsia"/>
                <w:b/>
                <w:sz w:val="21"/>
                <w:szCs w:val="21"/>
              </w:rPr>
              <w:t>审核重点</w:t>
            </w:r>
          </w:p>
        </w:tc>
        <w:tc>
          <w:tcPr>
            <w:tcW w:w="1843" w:type="dxa"/>
            <w:vAlign w:val="center"/>
          </w:tcPr>
          <w:p w:rsidR="001A572D" w:rsidRPr="00BF0EDA" w:rsidRDefault="001A572D" w:rsidP="005B6A3A">
            <w:pPr>
              <w:jc w:val="center"/>
              <w:rPr>
                <w:rFonts w:asciiTheme="minorEastAsia" w:eastAsiaTheme="minorEastAsia" w:hAnsiTheme="minorEastAsia"/>
                <w:b/>
                <w:sz w:val="21"/>
                <w:szCs w:val="21"/>
              </w:rPr>
            </w:pPr>
            <w:r w:rsidRPr="00BF0EDA">
              <w:rPr>
                <w:rFonts w:asciiTheme="minorEastAsia" w:eastAsiaTheme="minorEastAsia" w:hAnsiTheme="minorEastAsia"/>
                <w:b/>
                <w:sz w:val="21"/>
                <w:szCs w:val="21"/>
              </w:rPr>
              <w:t>牵头单位</w:t>
            </w:r>
          </w:p>
        </w:tc>
        <w:tc>
          <w:tcPr>
            <w:tcW w:w="3443" w:type="dxa"/>
            <w:vAlign w:val="center"/>
          </w:tcPr>
          <w:p w:rsidR="001A572D" w:rsidRPr="00BF0EDA" w:rsidRDefault="009A4F6C" w:rsidP="005B6A3A">
            <w:pPr>
              <w:jc w:val="center"/>
              <w:rPr>
                <w:rFonts w:asciiTheme="minorEastAsia" w:eastAsiaTheme="minorEastAsia" w:hAnsiTheme="minorEastAsia"/>
                <w:b/>
                <w:sz w:val="21"/>
                <w:szCs w:val="21"/>
              </w:rPr>
            </w:pPr>
            <w:r w:rsidRPr="00BF0EDA">
              <w:rPr>
                <w:rFonts w:asciiTheme="minorEastAsia" w:eastAsiaTheme="minorEastAsia" w:hAnsiTheme="minorEastAsia" w:hint="eastAsia"/>
                <w:b/>
                <w:sz w:val="21"/>
                <w:szCs w:val="21"/>
              </w:rPr>
              <w:t>协同</w:t>
            </w:r>
            <w:r w:rsidR="001A572D" w:rsidRPr="00BF0EDA">
              <w:rPr>
                <w:rFonts w:asciiTheme="minorEastAsia" w:eastAsiaTheme="minorEastAsia" w:hAnsiTheme="minorEastAsia"/>
                <w:b/>
                <w:sz w:val="21"/>
                <w:szCs w:val="21"/>
              </w:rPr>
              <w:t>单位</w:t>
            </w:r>
          </w:p>
        </w:tc>
      </w:tr>
      <w:tr w:rsidR="003C628F" w:rsidRPr="00BF0EDA" w:rsidTr="004956FA">
        <w:tc>
          <w:tcPr>
            <w:tcW w:w="1696" w:type="dxa"/>
            <w:vMerge w:val="restart"/>
            <w:vAlign w:val="center"/>
          </w:tcPr>
          <w:p w:rsidR="001A572D" w:rsidRPr="00BF0EDA" w:rsidRDefault="001A572D"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1.党的领导</w:t>
            </w:r>
          </w:p>
        </w:tc>
        <w:tc>
          <w:tcPr>
            <w:tcW w:w="2410" w:type="dxa"/>
            <w:vMerge w:val="restart"/>
            <w:vAlign w:val="center"/>
          </w:tcPr>
          <w:p w:rsidR="001A572D" w:rsidRPr="00BF0EDA" w:rsidRDefault="001A572D"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1.1 党的全面领导和社会主义办学方向</w:t>
            </w:r>
          </w:p>
        </w:tc>
        <w:tc>
          <w:tcPr>
            <w:tcW w:w="5528" w:type="dxa"/>
            <w:vAlign w:val="center"/>
          </w:tcPr>
          <w:p w:rsidR="001A572D" w:rsidRPr="00BF0EDA" w:rsidRDefault="001A572D"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1.1.1 学校坚持党的全面领导，依法治教、依法办学、依法治校，围绕国家重大战略需求培养担当民族复兴大任的时代新人情况</w:t>
            </w:r>
          </w:p>
        </w:tc>
        <w:tc>
          <w:tcPr>
            <w:tcW w:w="1843" w:type="dxa"/>
            <w:vMerge w:val="restart"/>
            <w:vAlign w:val="center"/>
          </w:tcPr>
          <w:p w:rsidR="001A572D" w:rsidRPr="00BF0EDA" w:rsidRDefault="00D23C55"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党委办公室</w:t>
            </w:r>
          </w:p>
        </w:tc>
        <w:tc>
          <w:tcPr>
            <w:tcW w:w="3443" w:type="dxa"/>
            <w:vMerge w:val="restart"/>
            <w:vAlign w:val="center"/>
          </w:tcPr>
          <w:p w:rsidR="001A572D" w:rsidRPr="00BF0EDA" w:rsidRDefault="00BF0EDA"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校长办公室</w:t>
            </w:r>
            <w:r>
              <w:rPr>
                <w:rFonts w:asciiTheme="minorEastAsia" w:eastAsiaTheme="minorEastAsia" w:hAnsiTheme="minorEastAsia" w:hint="eastAsia"/>
                <w:sz w:val="21"/>
                <w:szCs w:val="21"/>
              </w:rPr>
              <w:t>、</w:t>
            </w:r>
            <w:r w:rsidR="004B2789" w:rsidRPr="00BF0EDA">
              <w:rPr>
                <w:rFonts w:asciiTheme="minorEastAsia" w:eastAsiaTheme="minorEastAsia" w:hAnsiTheme="minorEastAsia" w:hint="eastAsia"/>
                <w:sz w:val="21"/>
                <w:szCs w:val="21"/>
              </w:rPr>
              <w:t>党委宣传部</w:t>
            </w:r>
          </w:p>
        </w:tc>
      </w:tr>
      <w:tr w:rsidR="003C628F" w:rsidRPr="00BF0EDA" w:rsidTr="004956FA">
        <w:tc>
          <w:tcPr>
            <w:tcW w:w="1696" w:type="dxa"/>
            <w:vMerge/>
            <w:vAlign w:val="center"/>
          </w:tcPr>
          <w:p w:rsidR="001A572D" w:rsidRPr="00BF0EDA" w:rsidRDefault="001A572D" w:rsidP="009E0083">
            <w:pPr>
              <w:jc w:val="both"/>
              <w:rPr>
                <w:rFonts w:asciiTheme="minorEastAsia" w:eastAsiaTheme="minorEastAsia" w:hAnsiTheme="minorEastAsia"/>
                <w:sz w:val="21"/>
                <w:szCs w:val="21"/>
              </w:rPr>
            </w:pPr>
          </w:p>
        </w:tc>
        <w:tc>
          <w:tcPr>
            <w:tcW w:w="2410" w:type="dxa"/>
            <w:vMerge/>
            <w:vAlign w:val="center"/>
          </w:tcPr>
          <w:p w:rsidR="001A572D" w:rsidRPr="00BF0EDA" w:rsidRDefault="001A572D" w:rsidP="009E0083">
            <w:pPr>
              <w:jc w:val="both"/>
              <w:rPr>
                <w:rFonts w:asciiTheme="minorEastAsia" w:eastAsiaTheme="minorEastAsia" w:hAnsiTheme="minorEastAsia"/>
                <w:sz w:val="21"/>
                <w:szCs w:val="21"/>
              </w:rPr>
            </w:pPr>
          </w:p>
        </w:tc>
        <w:tc>
          <w:tcPr>
            <w:tcW w:w="5528" w:type="dxa"/>
            <w:vAlign w:val="center"/>
          </w:tcPr>
          <w:p w:rsidR="001A572D" w:rsidRPr="00BF0EDA" w:rsidRDefault="001A572D"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1.1.2 学校坚持社会主义办学方向、贯彻落实立德树人根本任务、把立德树人成效作为检验学校一切工作的根本标准情况</w:t>
            </w:r>
          </w:p>
        </w:tc>
        <w:tc>
          <w:tcPr>
            <w:tcW w:w="1843" w:type="dxa"/>
            <w:vMerge/>
            <w:vAlign w:val="center"/>
          </w:tcPr>
          <w:p w:rsidR="001A572D" w:rsidRPr="00BF0EDA" w:rsidRDefault="001A572D" w:rsidP="005B6A3A">
            <w:pPr>
              <w:jc w:val="center"/>
              <w:rPr>
                <w:rFonts w:asciiTheme="minorEastAsia" w:eastAsiaTheme="minorEastAsia" w:hAnsiTheme="minorEastAsia"/>
                <w:sz w:val="21"/>
                <w:szCs w:val="21"/>
              </w:rPr>
            </w:pPr>
          </w:p>
        </w:tc>
        <w:tc>
          <w:tcPr>
            <w:tcW w:w="3443" w:type="dxa"/>
            <w:vMerge/>
            <w:vAlign w:val="center"/>
          </w:tcPr>
          <w:p w:rsidR="001A572D" w:rsidRPr="00BF0EDA" w:rsidRDefault="001A572D" w:rsidP="005B6A3A">
            <w:pPr>
              <w:jc w:val="center"/>
              <w:rPr>
                <w:rFonts w:asciiTheme="minorEastAsia" w:eastAsiaTheme="minorEastAsia" w:hAnsiTheme="minorEastAsia"/>
                <w:sz w:val="21"/>
                <w:szCs w:val="21"/>
              </w:rPr>
            </w:pPr>
          </w:p>
        </w:tc>
      </w:tr>
      <w:tr w:rsidR="003C628F" w:rsidRPr="00BF0EDA" w:rsidTr="004956FA">
        <w:tc>
          <w:tcPr>
            <w:tcW w:w="1696" w:type="dxa"/>
            <w:vMerge/>
            <w:vAlign w:val="center"/>
          </w:tcPr>
          <w:p w:rsidR="001A572D" w:rsidRPr="00BF0EDA" w:rsidRDefault="001A572D" w:rsidP="009E0083">
            <w:pPr>
              <w:jc w:val="both"/>
              <w:rPr>
                <w:rFonts w:asciiTheme="minorEastAsia" w:eastAsiaTheme="minorEastAsia" w:hAnsiTheme="minorEastAsia"/>
                <w:sz w:val="21"/>
                <w:szCs w:val="21"/>
              </w:rPr>
            </w:pPr>
          </w:p>
        </w:tc>
        <w:tc>
          <w:tcPr>
            <w:tcW w:w="2410" w:type="dxa"/>
            <w:vAlign w:val="center"/>
          </w:tcPr>
          <w:p w:rsidR="001A572D" w:rsidRPr="00BF0EDA" w:rsidRDefault="001A572D"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1.2 存在的问题、原因分析及下一步整改举措</w:t>
            </w:r>
          </w:p>
        </w:tc>
        <w:tc>
          <w:tcPr>
            <w:tcW w:w="5528" w:type="dxa"/>
            <w:vAlign w:val="center"/>
          </w:tcPr>
          <w:p w:rsidR="001A572D" w:rsidRPr="00BF0EDA" w:rsidRDefault="001A572D" w:rsidP="009E0083">
            <w:pPr>
              <w:jc w:val="both"/>
              <w:rPr>
                <w:rFonts w:asciiTheme="minorEastAsia" w:eastAsiaTheme="minorEastAsia" w:hAnsiTheme="minorEastAsia"/>
                <w:sz w:val="21"/>
                <w:szCs w:val="21"/>
              </w:rPr>
            </w:pPr>
          </w:p>
        </w:tc>
        <w:tc>
          <w:tcPr>
            <w:tcW w:w="1843" w:type="dxa"/>
            <w:vMerge/>
            <w:vAlign w:val="center"/>
          </w:tcPr>
          <w:p w:rsidR="001A572D" w:rsidRPr="00BF0EDA" w:rsidRDefault="001A572D" w:rsidP="005B6A3A">
            <w:pPr>
              <w:jc w:val="center"/>
              <w:rPr>
                <w:rFonts w:asciiTheme="minorEastAsia" w:eastAsiaTheme="minorEastAsia" w:hAnsiTheme="minorEastAsia"/>
                <w:sz w:val="21"/>
                <w:szCs w:val="21"/>
              </w:rPr>
            </w:pPr>
          </w:p>
        </w:tc>
        <w:tc>
          <w:tcPr>
            <w:tcW w:w="3443" w:type="dxa"/>
            <w:vMerge/>
            <w:vAlign w:val="center"/>
          </w:tcPr>
          <w:p w:rsidR="001A572D" w:rsidRPr="00BF0EDA" w:rsidRDefault="001A572D" w:rsidP="005B6A3A">
            <w:pPr>
              <w:jc w:val="center"/>
              <w:rPr>
                <w:rFonts w:asciiTheme="minorEastAsia" w:eastAsiaTheme="minorEastAsia" w:hAnsiTheme="minorEastAsia"/>
                <w:sz w:val="21"/>
                <w:szCs w:val="21"/>
              </w:rPr>
            </w:pPr>
          </w:p>
        </w:tc>
      </w:tr>
      <w:tr w:rsidR="002100CF" w:rsidRPr="00BF0EDA" w:rsidTr="004956FA">
        <w:tc>
          <w:tcPr>
            <w:tcW w:w="1696" w:type="dxa"/>
            <w:vMerge w:val="restart"/>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2.质量保障能力</w:t>
            </w:r>
          </w:p>
        </w:tc>
        <w:tc>
          <w:tcPr>
            <w:tcW w:w="2410" w:type="dxa"/>
            <w:vMerge w:val="restart"/>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2.1 质保理念</w:t>
            </w:r>
          </w:p>
        </w:tc>
        <w:tc>
          <w:tcPr>
            <w:tcW w:w="5528" w:type="dxa"/>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2.1.1 质量保障理念及其先进性</w:t>
            </w:r>
          </w:p>
        </w:tc>
        <w:tc>
          <w:tcPr>
            <w:tcW w:w="1843" w:type="dxa"/>
            <w:vMerge w:val="restart"/>
            <w:vAlign w:val="center"/>
          </w:tcPr>
          <w:p w:rsidR="002100CF" w:rsidRPr="00BF0EDA" w:rsidRDefault="002100CF"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5528" w:type="dxa"/>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2.1.2 质量保障理念在质量保障体系建立与运行以及质量文化形成中的作用</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2410" w:type="dxa"/>
            <w:vMerge w:val="restart"/>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2.2 质量标准</w:t>
            </w:r>
          </w:p>
        </w:tc>
        <w:tc>
          <w:tcPr>
            <w:tcW w:w="5528" w:type="dxa"/>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2.2.1 依据国家相关标准，符合国家、社会及学生等利益相关者诉求的一流质量标准建设情况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5528" w:type="dxa"/>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2.2.2 各教学环节质量标准落实情况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9E0083">
            <w:pPr>
              <w:jc w:val="both"/>
              <w:rPr>
                <w:rFonts w:asciiTheme="minorEastAsia" w:eastAsiaTheme="minorEastAsia" w:hAnsiTheme="minorEastAsia"/>
                <w:sz w:val="21"/>
                <w:szCs w:val="21"/>
              </w:rPr>
            </w:pPr>
          </w:p>
        </w:tc>
        <w:tc>
          <w:tcPr>
            <w:tcW w:w="2410" w:type="dxa"/>
            <w:vMerge w:val="restart"/>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2.3 质保机制</w:t>
            </w:r>
          </w:p>
        </w:tc>
        <w:tc>
          <w:tcPr>
            <w:tcW w:w="5528" w:type="dxa"/>
            <w:vAlign w:val="center"/>
          </w:tcPr>
          <w:p w:rsidR="002100CF" w:rsidRPr="00BF0EDA" w:rsidRDefault="002100CF" w:rsidP="009E0083">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2.3.1 质量监控部门及其职责，质量监控队伍的数量、结构和人员素质情况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2.3.2 自我评价机制、评价结果反馈机制、质量改进机制的建立与运行情况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restart"/>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2.4 质量文化</w:t>
            </w: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2.4.1 自觉、自省、自律、自查、自纠的质量文化建设情况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4956FA">
        <w:trPr>
          <w:trHeight w:val="1109"/>
        </w:trPr>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2.4.2 将质量价值观落实到教育教学各环节、将质量要求内化为全校师生的共同价值追求和行为情况</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各学院（部）</w:t>
            </w:r>
          </w:p>
        </w:tc>
      </w:tr>
      <w:tr w:rsidR="002100CF" w:rsidRPr="00BF0EDA" w:rsidTr="002C3098">
        <w:trPr>
          <w:trHeight w:val="840"/>
        </w:trPr>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 质保效果</w:t>
            </w:r>
          </w:p>
        </w:tc>
        <w:tc>
          <w:tcPr>
            <w:tcW w:w="5528" w:type="dxa"/>
            <w:vAlign w:val="center"/>
          </w:tcPr>
          <w:p w:rsidR="002100CF" w:rsidRPr="00BF0EDA" w:rsidRDefault="002100CF" w:rsidP="001E525C">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2.5.1 培养目标的达成度</w:t>
            </w:r>
          </w:p>
        </w:tc>
        <w:tc>
          <w:tcPr>
            <w:tcW w:w="1843" w:type="dxa"/>
            <w:vMerge/>
            <w:vAlign w:val="center"/>
          </w:tcPr>
          <w:p w:rsidR="002100CF" w:rsidRPr="00BF0EDA" w:rsidRDefault="002100CF" w:rsidP="005B6A3A">
            <w:pPr>
              <w:jc w:val="center"/>
              <w:rPr>
                <w:rFonts w:asciiTheme="minorEastAsia" w:eastAsiaTheme="minorEastAsia" w:hAnsiTheme="minorEastAsia"/>
                <w:sz w:val="21"/>
                <w:szCs w:val="21"/>
              </w:rPr>
            </w:pP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r w:rsidRPr="00BF0EDA">
              <w:rPr>
                <w:rFonts w:asciiTheme="minorEastAsia" w:eastAsiaTheme="minorEastAsia" w:hAnsiTheme="minorEastAsia"/>
                <w:sz w:val="21"/>
                <w:szCs w:val="21"/>
              </w:rPr>
              <w:t>学生指导服务中心</w:t>
            </w:r>
            <w:r w:rsidRPr="00BF0EDA">
              <w:rPr>
                <w:rFonts w:asciiTheme="minorEastAsia" w:eastAsiaTheme="minorEastAsia" w:hAnsiTheme="minorEastAsia" w:hint="eastAsia"/>
                <w:sz w:val="21"/>
                <w:szCs w:val="21"/>
              </w:rPr>
              <w:t>、各学院（部）</w:t>
            </w:r>
          </w:p>
        </w:tc>
      </w:tr>
      <w:tr w:rsidR="002100CF" w:rsidRPr="00BF0EDA" w:rsidTr="00AF2F79">
        <w:trPr>
          <w:trHeight w:val="706"/>
        </w:trPr>
        <w:tc>
          <w:tcPr>
            <w:tcW w:w="1696" w:type="dxa"/>
            <w:vMerge w:val="restart"/>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2.质量保障能力</w:t>
            </w:r>
          </w:p>
        </w:tc>
        <w:tc>
          <w:tcPr>
            <w:tcW w:w="2410" w:type="dxa"/>
            <w:vMerge w:val="restart"/>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 质保效果</w:t>
            </w:r>
          </w:p>
        </w:tc>
        <w:tc>
          <w:tcPr>
            <w:tcW w:w="5528" w:type="dxa"/>
            <w:vAlign w:val="center"/>
          </w:tcPr>
          <w:p w:rsidR="002100CF" w:rsidRPr="00BF0EDA" w:rsidRDefault="002100CF">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2.5.2 社会需求的适应度</w:t>
            </w:r>
          </w:p>
        </w:tc>
        <w:tc>
          <w:tcPr>
            <w:tcW w:w="18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学生指导服务中心</w:t>
            </w: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学生</w:t>
            </w:r>
            <w:r w:rsidRPr="00BF0EDA">
              <w:rPr>
                <w:rFonts w:asciiTheme="minorEastAsia" w:eastAsiaTheme="minorEastAsia" w:hAnsiTheme="minorEastAsia" w:hint="eastAsia"/>
                <w:sz w:val="21"/>
                <w:szCs w:val="21"/>
              </w:rPr>
              <w:t>工作处、各学院（部）</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5528" w:type="dxa"/>
            <w:vAlign w:val="center"/>
          </w:tcPr>
          <w:p w:rsidR="002100CF" w:rsidRPr="00BF0EDA" w:rsidRDefault="002100CF">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2.5.3 师资和条件的保障度</w:t>
            </w:r>
          </w:p>
        </w:tc>
        <w:tc>
          <w:tcPr>
            <w:tcW w:w="18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人事处</w:t>
            </w:r>
            <w:r w:rsidRPr="00BF0EDA">
              <w:rPr>
                <w:rFonts w:asciiTheme="minorEastAsia" w:eastAsiaTheme="minorEastAsia" w:hAnsiTheme="minorEastAsia"/>
                <w:sz w:val="21"/>
                <w:szCs w:val="21"/>
              </w:rPr>
              <w:t>[</w:t>
            </w:r>
            <w:r w:rsidRPr="00BF0EDA">
              <w:rPr>
                <w:rFonts w:asciiTheme="minorEastAsia" w:eastAsiaTheme="minorEastAsia" w:hAnsiTheme="minorEastAsia" w:hint="eastAsia"/>
                <w:sz w:val="21"/>
                <w:szCs w:val="21"/>
              </w:rPr>
              <w:t>教师教学发展中心</w:t>
            </w:r>
            <w:r w:rsidRPr="00BF0EDA">
              <w:rPr>
                <w:rFonts w:asciiTheme="minorEastAsia" w:eastAsiaTheme="minorEastAsia" w:hAnsiTheme="minorEastAsia"/>
                <w:sz w:val="21"/>
                <w:szCs w:val="21"/>
              </w:rPr>
              <w:t>]</w:t>
            </w: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资产与实验室管理处</w:t>
            </w:r>
            <w:r w:rsidRPr="00BF0EDA">
              <w:rPr>
                <w:rFonts w:asciiTheme="minorEastAsia" w:eastAsiaTheme="minorEastAsia" w:hAnsiTheme="minorEastAsia" w:hint="eastAsia"/>
                <w:sz w:val="21"/>
                <w:szCs w:val="21"/>
              </w:rPr>
              <w:t>、图书馆、信息化建设与网络安全办公室</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2.5.4 质量保障运行的有效度</w:t>
            </w:r>
          </w:p>
        </w:tc>
        <w:tc>
          <w:tcPr>
            <w:tcW w:w="18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2.5.5 学生和用人单位的满意度</w:t>
            </w:r>
          </w:p>
        </w:tc>
        <w:tc>
          <w:tcPr>
            <w:tcW w:w="18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学生指导服务中心</w:t>
            </w:r>
          </w:p>
        </w:tc>
        <w:tc>
          <w:tcPr>
            <w:tcW w:w="3443" w:type="dxa"/>
            <w:vAlign w:val="center"/>
          </w:tcPr>
          <w:p w:rsidR="002100CF" w:rsidRPr="00BF0EDA" w:rsidRDefault="002100CF"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p>
        </w:tc>
      </w:tr>
      <w:tr w:rsidR="002100CF" w:rsidRPr="00BF0EDA" w:rsidTr="004956FA">
        <w:tc>
          <w:tcPr>
            <w:tcW w:w="1696" w:type="dxa"/>
            <w:vMerge/>
            <w:vAlign w:val="center"/>
          </w:tcPr>
          <w:p w:rsidR="002100CF" w:rsidRPr="00BF0EDA" w:rsidRDefault="002100CF" w:rsidP="00C86957">
            <w:pPr>
              <w:jc w:val="both"/>
              <w:rPr>
                <w:rFonts w:asciiTheme="minorEastAsia" w:eastAsiaTheme="minorEastAsia" w:hAnsiTheme="minorEastAsia"/>
                <w:sz w:val="21"/>
                <w:szCs w:val="21"/>
              </w:rPr>
            </w:pPr>
          </w:p>
        </w:tc>
        <w:tc>
          <w:tcPr>
            <w:tcW w:w="2410" w:type="dxa"/>
            <w:vAlign w:val="center"/>
          </w:tcPr>
          <w:p w:rsidR="002100CF" w:rsidRPr="00BF0EDA" w:rsidRDefault="002100CF"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2.6 存在的问题、原因分析及下一步整改举措</w:t>
            </w:r>
          </w:p>
        </w:tc>
        <w:tc>
          <w:tcPr>
            <w:tcW w:w="5528" w:type="dxa"/>
            <w:vAlign w:val="center"/>
          </w:tcPr>
          <w:p w:rsidR="002100CF" w:rsidRPr="00BF0EDA" w:rsidRDefault="002100CF" w:rsidP="00C86957">
            <w:pPr>
              <w:jc w:val="both"/>
              <w:rPr>
                <w:rFonts w:asciiTheme="minorEastAsia" w:eastAsiaTheme="minorEastAsia" w:hAnsiTheme="minorEastAsia"/>
                <w:sz w:val="21"/>
                <w:szCs w:val="21"/>
              </w:rPr>
            </w:pPr>
          </w:p>
        </w:tc>
        <w:tc>
          <w:tcPr>
            <w:tcW w:w="1843" w:type="dxa"/>
            <w:vAlign w:val="center"/>
          </w:tcPr>
          <w:p w:rsidR="002100CF" w:rsidRPr="00BF0EDA" w:rsidRDefault="00B5545A"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2100CF" w:rsidRPr="00BF0EDA" w:rsidRDefault="00B5545A"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1A284D" w:rsidRPr="00BF0EDA" w:rsidTr="004956FA">
        <w:tc>
          <w:tcPr>
            <w:tcW w:w="1696" w:type="dxa"/>
            <w:vMerge w:val="restart"/>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3.教育教学水平</w:t>
            </w:r>
          </w:p>
        </w:tc>
        <w:tc>
          <w:tcPr>
            <w:tcW w:w="2410" w:type="dxa"/>
            <w:vMerge w:val="restart"/>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3.1 思政教育</w:t>
            </w: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3.1.1 落实意识形态工作责任制，思想政治工作体系建设和 “三全育人”工作格局建立情况</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党委宣传部</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人事处[教师教学发展中心]、学生工作处、团委</w:t>
            </w:r>
          </w:p>
        </w:tc>
      </w:tr>
      <w:tr w:rsidR="001A284D" w:rsidRPr="00BF0EDA" w:rsidTr="004956FA">
        <w:trPr>
          <w:trHeight w:val="1587"/>
        </w:trPr>
        <w:tc>
          <w:tcPr>
            <w:tcW w:w="1696"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2410"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3.1.2 加强思想政治理论课教师队伍和思政课程建设情况，按要求开设“习近平总书记关于教育的重要论述研究”课程情况</w:t>
            </w:r>
          </w:p>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【必选】思政课专任教师与折合在校生比例≥1:350</w:t>
            </w:r>
          </w:p>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【必选】生均思政工作和党务工作队伍建设专项经费≥20 元</w:t>
            </w:r>
          </w:p>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【必选】专职党务工作人员和思想政治工作人员总数与全校师生人数比例≥1:100</w:t>
            </w:r>
          </w:p>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【必选】生均网络思政工作专项经费≥40 元</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党委宣传部</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马克思主义学院、人事处[教师教学发展中心]</w:t>
            </w:r>
          </w:p>
        </w:tc>
      </w:tr>
      <w:tr w:rsidR="001A284D" w:rsidRPr="00BF0EDA" w:rsidTr="004956FA">
        <w:tc>
          <w:tcPr>
            <w:tcW w:w="1696"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2410"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3.1.3 推动“课程思政”建设的创新举措与实施成效，课程思政示范课程、课程思政教学研究示范中心以及课程思政教学名师和团队的建设及选树情况</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研究生院</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1A284D" w:rsidRPr="00BF0EDA" w:rsidTr="004956FA">
        <w:tc>
          <w:tcPr>
            <w:tcW w:w="1696"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2410"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3.1.4 学校对教师、学生出现思想政治、道德品质等负面问题能否及时发现和妥当处置情况</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p>
        </w:tc>
      </w:tr>
      <w:tr w:rsidR="001A284D" w:rsidRPr="00BF0EDA" w:rsidTr="004956FA">
        <w:tc>
          <w:tcPr>
            <w:tcW w:w="1696"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2410" w:type="dxa"/>
            <w:vMerge w:val="restart"/>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3</w:t>
            </w:r>
            <w:r w:rsidRPr="00BF0EDA">
              <w:rPr>
                <w:rFonts w:asciiTheme="minorEastAsia" w:eastAsiaTheme="minorEastAsia" w:hAnsiTheme="minorEastAsia"/>
                <w:sz w:val="21"/>
                <w:szCs w:val="21"/>
              </w:rPr>
              <w:t>.2本科地位</w:t>
            </w: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3.2.1 坚持“以本为本”、推进“四个回归”情况；党委重视、校长主抓、院长落实一流本科教育的举措与实施成效</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党委办公室、校长办公室，</w:t>
            </w:r>
            <w:r w:rsidRPr="00BF0EDA">
              <w:rPr>
                <w:rFonts w:asciiTheme="minorEastAsia" w:eastAsiaTheme="minorEastAsia" w:hAnsiTheme="minorEastAsia"/>
                <w:sz w:val="21"/>
                <w:szCs w:val="21"/>
              </w:rPr>
              <w:t>各学院（部）</w:t>
            </w:r>
          </w:p>
        </w:tc>
      </w:tr>
      <w:tr w:rsidR="001A284D" w:rsidRPr="00BF0EDA" w:rsidTr="004956FA">
        <w:tc>
          <w:tcPr>
            <w:tcW w:w="1696"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2410" w:type="dxa"/>
            <w:vMerge/>
            <w:vAlign w:val="center"/>
          </w:tcPr>
          <w:p w:rsidR="001A284D" w:rsidRPr="00BF0EDA" w:rsidRDefault="001A284D" w:rsidP="00C86957">
            <w:pPr>
              <w:jc w:val="both"/>
              <w:rPr>
                <w:rFonts w:asciiTheme="minorEastAsia" w:eastAsiaTheme="minorEastAsia" w:hAnsiTheme="minorEastAsia"/>
                <w:sz w:val="21"/>
                <w:szCs w:val="21"/>
              </w:rPr>
            </w:pPr>
          </w:p>
        </w:tc>
        <w:tc>
          <w:tcPr>
            <w:tcW w:w="5528" w:type="dxa"/>
            <w:vAlign w:val="center"/>
          </w:tcPr>
          <w:p w:rsidR="001A284D" w:rsidRPr="00BF0EDA" w:rsidRDefault="001A284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3.2.2 学校在教师引进、职称评聘、绩效考核等制度设计中突出本科教育的具体举措与实施成效</w:t>
            </w:r>
          </w:p>
        </w:tc>
        <w:tc>
          <w:tcPr>
            <w:tcW w:w="1843" w:type="dxa"/>
            <w:vAlign w:val="center"/>
          </w:tcPr>
          <w:p w:rsidR="001A284D" w:rsidRPr="00BF0EDA" w:rsidRDefault="001A284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w:t>
            </w:r>
          </w:p>
        </w:tc>
        <w:tc>
          <w:tcPr>
            <w:tcW w:w="3443" w:type="dxa"/>
            <w:vAlign w:val="center"/>
          </w:tcPr>
          <w:p w:rsidR="001A284D" w:rsidRPr="00BF0EDA" w:rsidRDefault="001A284D" w:rsidP="005B6A3A">
            <w:pPr>
              <w:jc w:val="center"/>
              <w:rPr>
                <w:rFonts w:asciiTheme="minorEastAsia" w:eastAsiaTheme="minorEastAsia" w:hAnsiTheme="minorEastAsia"/>
                <w:sz w:val="21"/>
                <w:szCs w:val="21"/>
              </w:rPr>
            </w:pPr>
          </w:p>
        </w:tc>
      </w:tr>
      <w:tr w:rsidR="00B3073D" w:rsidRPr="00BF0EDA" w:rsidTr="004956FA">
        <w:tc>
          <w:tcPr>
            <w:tcW w:w="1696" w:type="dxa"/>
            <w:vMerge w:val="restart"/>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3.教育教学水平</w:t>
            </w:r>
          </w:p>
        </w:tc>
        <w:tc>
          <w:tcPr>
            <w:tcW w:w="2410" w:type="dxa"/>
            <w:vMerge w:val="restart"/>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3.3 教师队伍</w:t>
            </w: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3.3.1 落实师德师风是评价教师第一标准的情况，落实师德考核贯穿于教育教学全过程等方面的情况</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p>
        </w:tc>
      </w:tr>
      <w:tr w:rsidR="00B3073D" w:rsidRPr="00BF0EDA" w:rsidTr="004956FA">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3.3.2 教师教学能力满足一流人才培养需求情况，引导高水平教师投入教育教学、推动教授全员为本科生上课、上好课的政策、举措与实施成效</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【必选】生师比（要求见备注 3）</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【必选】具有博士学位教师占专任教师比例</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【必选】主讲本科课程教授占教授总数的比例</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【必选】教授主讲本科课程人均学时数</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]、各学院（部）</w:t>
            </w:r>
          </w:p>
        </w:tc>
      </w:tr>
      <w:tr w:rsidR="00B3073D" w:rsidRPr="00BF0EDA" w:rsidTr="004956FA">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3.3.3 重视教师培训与职业发展，把习近平总书记关于教育的重要论述作为核心培训课程，把《习近平总书记教育重要论述讲义》作为核心培训教材，加强思政与党务工作队伍建设的举措与成效</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党委办公室、</w:t>
            </w:r>
            <w:r w:rsidRPr="00BF0EDA">
              <w:rPr>
                <w:rFonts w:asciiTheme="minorEastAsia" w:eastAsiaTheme="minorEastAsia" w:hAnsiTheme="minorEastAsia"/>
                <w:sz w:val="21"/>
                <w:szCs w:val="21"/>
              </w:rPr>
              <w:t>党委宣传部</w:t>
            </w:r>
            <w:r w:rsidRPr="00BF0EDA">
              <w:rPr>
                <w:rFonts w:asciiTheme="minorEastAsia" w:eastAsiaTheme="minorEastAsia" w:hAnsiTheme="minorEastAsia" w:hint="eastAsia"/>
                <w:sz w:val="21"/>
                <w:szCs w:val="21"/>
              </w:rPr>
              <w:t>、各学院（部）</w:t>
            </w:r>
          </w:p>
        </w:tc>
      </w:tr>
      <w:tr w:rsidR="00B3073D" w:rsidRPr="00BF0EDA" w:rsidTr="004956FA">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3.3.4 加强教师教学发展中心、基层教学组织建设的举措与成效</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人事处[教师教学发展中心]</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各</w:t>
            </w:r>
            <w:r w:rsidRPr="00BF0EDA">
              <w:rPr>
                <w:rFonts w:asciiTheme="minorEastAsia" w:eastAsiaTheme="minorEastAsia" w:hAnsiTheme="minorEastAsia" w:hint="eastAsia"/>
                <w:sz w:val="21"/>
                <w:szCs w:val="21"/>
              </w:rPr>
              <w:t>学院（部）</w:t>
            </w:r>
          </w:p>
        </w:tc>
      </w:tr>
      <w:tr w:rsidR="00B3073D" w:rsidRPr="00BF0EDA" w:rsidTr="004956FA">
        <w:trPr>
          <w:trHeight w:val="624"/>
        </w:trPr>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Merge w:val="restart"/>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 学生发展与支持</w:t>
            </w: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3.4.1 面向农村和贫困地区、民族地区等以及“强基计划”的招生、培养举措与实施成效</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w:t>
            </w:r>
            <w:r w:rsidRPr="00BF0EDA">
              <w:rPr>
                <w:rFonts w:asciiTheme="minorEastAsia" w:eastAsiaTheme="minorEastAsia" w:hAnsiTheme="minorEastAsia" w:hint="eastAsia"/>
                <w:sz w:val="21"/>
                <w:szCs w:val="21"/>
              </w:rPr>
              <w:t>民族教育学院</w:t>
            </w:r>
          </w:p>
        </w:tc>
      </w:tr>
      <w:tr w:rsidR="00B3073D" w:rsidRPr="00BF0EDA" w:rsidTr="00B3073D">
        <w:trPr>
          <w:trHeight w:val="2588"/>
        </w:trPr>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5528" w:type="dxa"/>
            <w:vMerge w:val="restart"/>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3.4.2 促进学生德智体美劳全面发展，建立系统化的学生发展和学业指导体系，探索学生成长增值评价，重视学生学习体验、自我发展能力和职业发展能力的具体措施及实施成效</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【必选】专职辅导员岗位与在校生比例≥1:200</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【必选】专职从事心理健康教育教师与在校生比例≥1:4000且至少 2 名</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【必选】专职就业指导教师和专职就业工作人员与应届毕业生比例≥1:500</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【必选】学生毕业必须修满公共艺术课程学分数≥2 学分</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【必选】劳动教育必修课或必修课程中劳动教育模块学时总数≥32 学时</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【必选】实践教学学分占总学分（学时）比例（人文社科类专业≥15%，理工农医类专业≥25%）</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【必选】以实验、实习、工程实践和社会调查等实践性工作为基础的毕业论文（设计）比例≥50%</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【必选】本科生体质测试达标率</w:t>
            </w:r>
          </w:p>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【可选】本科生在国内外文艺、体育、艺术等大赛中的获奖数</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学生工作处</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、团委</w:t>
            </w:r>
            <w:r w:rsidRPr="00BF0EDA">
              <w:rPr>
                <w:rFonts w:asciiTheme="minorEastAsia" w:eastAsiaTheme="minorEastAsia" w:hAnsiTheme="minorEastAsia" w:hint="eastAsia"/>
                <w:sz w:val="21"/>
                <w:szCs w:val="21"/>
              </w:rPr>
              <w:t>、学生指导服务中心、体育部、艺术学院、马克思主义学院、创新创业学院</w:t>
            </w:r>
          </w:p>
        </w:tc>
      </w:tr>
      <w:tr w:rsidR="00B3073D" w:rsidRPr="00BF0EDA" w:rsidTr="00B3073D">
        <w:trPr>
          <w:trHeight w:val="2587"/>
        </w:trPr>
        <w:tc>
          <w:tcPr>
            <w:tcW w:w="1696"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2410"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 学生发展与支持</w:t>
            </w:r>
          </w:p>
        </w:tc>
        <w:tc>
          <w:tcPr>
            <w:tcW w:w="5528" w:type="dxa"/>
            <w:vMerge/>
            <w:vAlign w:val="center"/>
          </w:tcPr>
          <w:p w:rsidR="00B3073D" w:rsidRPr="00BF0EDA" w:rsidRDefault="00B3073D" w:rsidP="00C86957">
            <w:pPr>
              <w:jc w:val="both"/>
              <w:rPr>
                <w:rFonts w:asciiTheme="minorEastAsia" w:eastAsiaTheme="minorEastAsia" w:hAnsiTheme="minorEastAsia"/>
                <w:sz w:val="21"/>
                <w:szCs w:val="21"/>
              </w:rPr>
            </w:pP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学生工作处</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、团委</w:t>
            </w:r>
            <w:r w:rsidRPr="00BF0EDA">
              <w:rPr>
                <w:rFonts w:asciiTheme="minorEastAsia" w:eastAsiaTheme="minorEastAsia" w:hAnsiTheme="minorEastAsia" w:hint="eastAsia"/>
                <w:sz w:val="21"/>
                <w:szCs w:val="21"/>
              </w:rPr>
              <w:t>、学生指导服务中心、体育部、艺术学院、马克思主义学院、创新创业学院</w:t>
            </w:r>
          </w:p>
        </w:tc>
      </w:tr>
      <w:tr w:rsidR="00B3073D" w:rsidRPr="00BF0EDA" w:rsidTr="00B3073D">
        <w:trPr>
          <w:trHeight w:val="531"/>
        </w:trPr>
        <w:tc>
          <w:tcPr>
            <w:tcW w:w="1696" w:type="dxa"/>
            <w:vMerge w:val="restart"/>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3.教育教学水平</w:t>
            </w:r>
          </w:p>
        </w:tc>
        <w:tc>
          <w:tcPr>
            <w:tcW w:w="2410"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 学生发展与支持</w:t>
            </w:r>
          </w:p>
        </w:tc>
        <w:tc>
          <w:tcPr>
            <w:tcW w:w="5528" w:type="dxa"/>
            <w:vAlign w:val="center"/>
          </w:tcPr>
          <w:p w:rsidR="00B3073D" w:rsidRPr="00BF0EDA" w:rsidRDefault="00B3073D"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3.4.3 近五年专业领域的优秀毕业生十个典型案例及培养经验</w:t>
            </w:r>
          </w:p>
        </w:tc>
        <w:tc>
          <w:tcPr>
            <w:tcW w:w="18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学生指导服务中心</w:t>
            </w:r>
          </w:p>
        </w:tc>
        <w:tc>
          <w:tcPr>
            <w:tcW w:w="3443" w:type="dxa"/>
            <w:vAlign w:val="center"/>
          </w:tcPr>
          <w:p w:rsidR="00B3073D" w:rsidRPr="00BF0EDA" w:rsidRDefault="00B3073D"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对外联络与合作处、</w:t>
            </w:r>
            <w:r w:rsidRPr="00BF0EDA">
              <w:rPr>
                <w:rFonts w:asciiTheme="minorEastAsia" w:eastAsiaTheme="minorEastAsia" w:hAnsiTheme="minorEastAsia"/>
                <w:sz w:val="21"/>
                <w:szCs w:val="21"/>
              </w:rPr>
              <w:t>各</w:t>
            </w:r>
            <w:r w:rsidRPr="00BF0EDA">
              <w:rPr>
                <w:rFonts w:asciiTheme="minorEastAsia" w:eastAsiaTheme="minorEastAsia" w:hAnsiTheme="minorEastAsia" w:hint="eastAsia"/>
                <w:sz w:val="21"/>
                <w:szCs w:val="21"/>
              </w:rPr>
              <w:t>学院（部）</w:t>
            </w:r>
          </w:p>
        </w:tc>
      </w:tr>
      <w:tr w:rsidR="00522FF2" w:rsidRPr="00BF0EDA" w:rsidTr="004956FA">
        <w:tc>
          <w:tcPr>
            <w:tcW w:w="1696" w:type="dxa"/>
            <w:vMerge/>
            <w:vAlign w:val="center"/>
          </w:tcPr>
          <w:p w:rsidR="00522FF2" w:rsidRPr="00BF0EDA" w:rsidRDefault="00522FF2" w:rsidP="00C86957">
            <w:pPr>
              <w:jc w:val="both"/>
              <w:rPr>
                <w:rFonts w:asciiTheme="minorEastAsia" w:eastAsiaTheme="minorEastAsia" w:hAnsiTheme="minorEastAsia"/>
                <w:sz w:val="21"/>
                <w:szCs w:val="21"/>
              </w:rPr>
            </w:pPr>
          </w:p>
        </w:tc>
        <w:tc>
          <w:tcPr>
            <w:tcW w:w="2410" w:type="dxa"/>
            <w:vMerge w:val="restart"/>
            <w:vAlign w:val="center"/>
          </w:tcPr>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 卓越教学</w:t>
            </w:r>
          </w:p>
        </w:tc>
        <w:tc>
          <w:tcPr>
            <w:tcW w:w="5528" w:type="dxa"/>
            <w:vAlign w:val="center"/>
          </w:tcPr>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3.5.1 实施“六卓越一拔尖”人才培养计划 2.0、新工科、新农科、新医科、新文科建设以及一流专业“双万计划”、一流课程“双万计划”建设等举措及实施成效，围绕“培育高水平教学成果”开展教研教改项目建设的举措及实施成效</w:t>
            </w:r>
          </w:p>
        </w:tc>
        <w:tc>
          <w:tcPr>
            <w:tcW w:w="1843" w:type="dxa"/>
            <w:vAlign w:val="center"/>
          </w:tcPr>
          <w:p w:rsidR="00522FF2" w:rsidRPr="00BF0EDA" w:rsidRDefault="00522FF2" w:rsidP="005B6A3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522FF2" w:rsidRPr="00BF0EDA" w:rsidRDefault="00522FF2"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522FF2" w:rsidRPr="00BF0EDA" w:rsidTr="004956FA">
        <w:trPr>
          <w:trHeight w:val="975"/>
        </w:trPr>
        <w:tc>
          <w:tcPr>
            <w:tcW w:w="1696" w:type="dxa"/>
            <w:vMerge/>
            <w:vAlign w:val="center"/>
          </w:tcPr>
          <w:p w:rsidR="00522FF2" w:rsidRPr="00BF0EDA" w:rsidRDefault="00522FF2" w:rsidP="00C86957">
            <w:pPr>
              <w:jc w:val="both"/>
              <w:rPr>
                <w:rFonts w:asciiTheme="minorEastAsia" w:eastAsiaTheme="minorEastAsia" w:hAnsiTheme="minorEastAsia"/>
                <w:sz w:val="21"/>
                <w:szCs w:val="21"/>
              </w:rPr>
            </w:pPr>
          </w:p>
        </w:tc>
        <w:tc>
          <w:tcPr>
            <w:tcW w:w="2410" w:type="dxa"/>
            <w:vMerge/>
            <w:vAlign w:val="center"/>
          </w:tcPr>
          <w:p w:rsidR="00522FF2" w:rsidRPr="00BF0EDA" w:rsidRDefault="00522FF2" w:rsidP="00C86957">
            <w:pPr>
              <w:jc w:val="both"/>
              <w:rPr>
                <w:rFonts w:asciiTheme="minorEastAsia" w:eastAsiaTheme="minorEastAsia" w:hAnsiTheme="minorEastAsia"/>
                <w:sz w:val="21"/>
                <w:szCs w:val="21"/>
              </w:rPr>
            </w:pPr>
          </w:p>
        </w:tc>
        <w:tc>
          <w:tcPr>
            <w:tcW w:w="5528" w:type="dxa"/>
            <w:vAlign w:val="center"/>
          </w:tcPr>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3.5.2 推动“以学为中心、以教为主导”的课堂教学改革，推进信息技术与教学过程融合，加强线上教学资源建设，提高课程高阶性、创新性和挑战度的举措与实施成效</w:t>
            </w:r>
          </w:p>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【必选】本科生生均课程门数</w:t>
            </w:r>
          </w:p>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【可选】开出任选课和课程总数比例</w:t>
            </w:r>
          </w:p>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【可选】小班授课比例</w:t>
            </w:r>
          </w:p>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【可选】入选来华留学品牌课程数</w:t>
            </w:r>
          </w:p>
        </w:tc>
        <w:tc>
          <w:tcPr>
            <w:tcW w:w="1843" w:type="dxa"/>
            <w:vMerge w:val="restart"/>
            <w:vAlign w:val="center"/>
          </w:tcPr>
          <w:p w:rsidR="00522FF2" w:rsidRPr="00BF0EDA" w:rsidRDefault="00522FF2" w:rsidP="00B3073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522FF2" w:rsidRPr="00BF0EDA" w:rsidRDefault="00522FF2"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522FF2" w:rsidRPr="00BF0EDA" w:rsidTr="00B2761F">
        <w:tc>
          <w:tcPr>
            <w:tcW w:w="1696" w:type="dxa"/>
            <w:vMerge/>
            <w:vAlign w:val="center"/>
          </w:tcPr>
          <w:p w:rsidR="00522FF2" w:rsidRPr="00BF0EDA" w:rsidRDefault="00522FF2" w:rsidP="00C86957">
            <w:pPr>
              <w:jc w:val="both"/>
              <w:rPr>
                <w:rFonts w:asciiTheme="minorEastAsia" w:eastAsiaTheme="minorEastAsia" w:hAnsiTheme="minorEastAsia"/>
                <w:sz w:val="21"/>
                <w:szCs w:val="21"/>
              </w:rPr>
            </w:pPr>
          </w:p>
        </w:tc>
        <w:tc>
          <w:tcPr>
            <w:tcW w:w="2410" w:type="dxa"/>
            <w:vMerge/>
            <w:vAlign w:val="center"/>
          </w:tcPr>
          <w:p w:rsidR="00522FF2" w:rsidRPr="00BF0EDA" w:rsidRDefault="00522FF2" w:rsidP="00C86957">
            <w:pPr>
              <w:jc w:val="both"/>
              <w:rPr>
                <w:rFonts w:asciiTheme="minorEastAsia" w:eastAsiaTheme="minorEastAsia" w:hAnsiTheme="minorEastAsia"/>
                <w:sz w:val="21"/>
                <w:szCs w:val="21"/>
              </w:rPr>
            </w:pPr>
          </w:p>
        </w:tc>
        <w:tc>
          <w:tcPr>
            <w:tcW w:w="5528" w:type="dxa"/>
            <w:tcBorders>
              <w:bottom w:val="single" w:sz="4" w:space="0" w:color="auto"/>
            </w:tcBorders>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3.5.3 学校党委高度重视教材建设与管理工作，相关工作机构、工作制度健全，教材审核选用标准和程序明确有效；对教材选用工作出现负面问题的处理情况</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【必选】使用马工程重点教材课程数量与学校应使用马工程重点教材课程数量的比例</w:t>
            </w:r>
          </w:p>
          <w:p w:rsidR="00522FF2" w:rsidRPr="00BF0EDA" w:rsidRDefault="00522FF2" w:rsidP="00C86957">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【可选】近五年公开出版的教材数</w:t>
            </w:r>
          </w:p>
        </w:tc>
        <w:tc>
          <w:tcPr>
            <w:tcW w:w="1843" w:type="dxa"/>
            <w:vMerge/>
            <w:tcBorders>
              <w:bottom w:val="single" w:sz="4" w:space="0" w:color="auto"/>
            </w:tcBorders>
            <w:vAlign w:val="center"/>
          </w:tcPr>
          <w:p w:rsidR="00522FF2" w:rsidRPr="00BF0EDA" w:rsidRDefault="00522FF2" w:rsidP="005B6A3A">
            <w:pPr>
              <w:jc w:val="center"/>
              <w:rPr>
                <w:rFonts w:asciiTheme="minorEastAsia" w:eastAsiaTheme="minorEastAsia" w:hAnsiTheme="minorEastAsia"/>
                <w:sz w:val="21"/>
                <w:szCs w:val="21"/>
              </w:rPr>
            </w:pPr>
          </w:p>
        </w:tc>
        <w:tc>
          <w:tcPr>
            <w:tcW w:w="3443" w:type="dxa"/>
            <w:tcBorders>
              <w:bottom w:val="single" w:sz="4" w:space="0" w:color="auto"/>
            </w:tcBorders>
            <w:vAlign w:val="center"/>
          </w:tcPr>
          <w:p w:rsidR="00522FF2" w:rsidRPr="00BF0EDA" w:rsidRDefault="00522FF2" w:rsidP="005B6A3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党委办公室、</w:t>
            </w:r>
            <w:r w:rsidRPr="00BF0EDA">
              <w:rPr>
                <w:rFonts w:asciiTheme="minorEastAsia" w:eastAsiaTheme="minorEastAsia" w:hAnsiTheme="minorEastAsia"/>
                <w:sz w:val="21"/>
                <w:szCs w:val="21"/>
              </w:rPr>
              <w:t>党委宣传部</w:t>
            </w:r>
            <w:r w:rsidRPr="00BF0EDA">
              <w:rPr>
                <w:rFonts w:asciiTheme="minorEastAsia" w:eastAsiaTheme="minorEastAsia" w:hAnsiTheme="minorEastAsia" w:hint="eastAsia"/>
                <w:sz w:val="21"/>
                <w:szCs w:val="21"/>
              </w:rPr>
              <w:t>、各学院（部）、研究生院、继续教育学院、国际合作与交流处、马克思主义学院</w:t>
            </w:r>
          </w:p>
        </w:tc>
      </w:tr>
      <w:tr w:rsidR="00522FF2" w:rsidRPr="00BF0EDA" w:rsidTr="00B2761F">
        <w:trPr>
          <w:trHeight w:val="1915"/>
        </w:trPr>
        <w:tc>
          <w:tcPr>
            <w:tcW w:w="1696" w:type="dxa"/>
            <w:vMerge w:val="restart"/>
            <w:tcBorders>
              <w:bottom w:val="single" w:sz="4" w:space="0" w:color="auto"/>
            </w:tcBorders>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3.教育教学水平</w:t>
            </w:r>
          </w:p>
        </w:tc>
        <w:tc>
          <w:tcPr>
            <w:tcW w:w="2410" w:type="dxa"/>
            <w:vMerge w:val="restart"/>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 卓越教学</w:t>
            </w:r>
          </w:p>
        </w:tc>
        <w:tc>
          <w:tcPr>
            <w:tcW w:w="5528" w:type="dxa"/>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3.5.4 资源建设，特别是优质的学科资源、科研资源转化应用于本科教育教学的情况</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【必选】生均年教学日常运行支出≥1200 元（备注 4）</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【必选】教学日常运行支出占经常性预算内教育事业费拨款（205 类教育拨款扣除专项拨款）与学费收入之和的比例≥ 13%（教学日常运行支出统计要求见备注 4）</w:t>
            </w:r>
          </w:p>
        </w:tc>
        <w:tc>
          <w:tcPr>
            <w:tcW w:w="18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计划财经处</w:t>
            </w:r>
          </w:p>
        </w:tc>
        <w:tc>
          <w:tcPr>
            <w:tcW w:w="34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科学技术研究院</w:t>
            </w:r>
            <w:r>
              <w:rPr>
                <w:rFonts w:asciiTheme="minorEastAsia" w:eastAsiaTheme="minorEastAsia" w:hAnsiTheme="minorEastAsia" w:hint="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r>
      <w:tr w:rsidR="00522FF2" w:rsidRPr="00BF0EDA" w:rsidTr="00B3073D">
        <w:trPr>
          <w:trHeight w:val="1644"/>
        </w:trPr>
        <w:tc>
          <w:tcPr>
            <w:tcW w:w="1696"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2410"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5528" w:type="dxa"/>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3.5.4 资源建设，特别是优质的学科资源、科研资源转化应用于本科教育教学的情况</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【必选】年新增教学科研仪器设备所占比例（要求见备注 5）</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【必选】生均教学科研仪器设备值（要求见备注 6）</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【可选】国家级教学育人基地（平台、中心）数</w:t>
            </w:r>
          </w:p>
        </w:tc>
        <w:tc>
          <w:tcPr>
            <w:tcW w:w="18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资产与实验室管理处</w:t>
            </w:r>
          </w:p>
        </w:tc>
        <w:tc>
          <w:tcPr>
            <w:tcW w:w="34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科学技术研究院</w:t>
            </w:r>
            <w:r>
              <w:rPr>
                <w:rFonts w:asciiTheme="minorEastAsia" w:eastAsiaTheme="minorEastAsia" w:hAnsiTheme="minorEastAsia" w:hint="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r>
      <w:tr w:rsidR="00522FF2" w:rsidRPr="00BF0EDA" w:rsidTr="00B3073D">
        <w:trPr>
          <w:trHeight w:val="515"/>
        </w:trPr>
        <w:tc>
          <w:tcPr>
            <w:tcW w:w="1696"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2410"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5528" w:type="dxa"/>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3.5.5 推动招生与培养联动改革的举措及成效</w:t>
            </w:r>
          </w:p>
        </w:tc>
        <w:tc>
          <w:tcPr>
            <w:tcW w:w="18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p>
        </w:tc>
      </w:tr>
      <w:tr w:rsidR="00522FF2" w:rsidRPr="00BF0EDA" w:rsidTr="002C3098">
        <w:trPr>
          <w:trHeight w:val="1134"/>
        </w:trPr>
        <w:tc>
          <w:tcPr>
            <w:tcW w:w="1696"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2410" w:type="dxa"/>
            <w:vMerge/>
            <w:vAlign w:val="center"/>
          </w:tcPr>
          <w:p w:rsidR="00522FF2" w:rsidRPr="00BF0EDA" w:rsidRDefault="00522FF2" w:rsidP="001A284D">
            <w:pPr>
              <w:jc w:val="both"/>
              <w:rPr>
                <w:rFonts w:asciiTheme="minorEastAsia" w:eastAsiaTheme="minorEastAsia" w:hAnsiTheme="minorEastAsia"/>
                <w:sz w:val="21"/>
                <w:szCs w:val="21"/>
              </w:rPr>
            </w:pPr>
          </w:p>
        </w:tc>
        <w:tc>
          <w:tcPr>
            <w:tcW w:w="5528" w:type="dxa"/>
            <w:vAlign w:val="center"/>
          </w:tcPr>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3.5.6 推动人才培养国际化的具体举措与成效</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【可选】专任教师中具有一年以上国（境）外经历的教师比例</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【可选】在学期间赴国（境）外高校访学的学生数占在校生数的比例</w:t>
            </w:r>
          </w:p>
          <w:p w:rsidR="00522FF2"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【可选】国（境）外高校本科生来校访学学生数</w:t>
            </w:r>
          </w:p>
        </w:tc>
        <w:tc>
          <w:tcPr>
            <w:tcW w:w="18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国际合作与交流处</w:t>
            </w:r>
          </w:p>
        </w:tc>
        <w:tc>
          <w:tcPr>
            <w:tcW w:w="3443" w:type="dxa"/>
            <w:vAlign w:val="center"/>
          </w:tcPr>
          <w:p w:rsidR="00522FF2" w:rsidRPr="00BF0EDA" w:rsidRDefault="00522FF2"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人事处[教师教学发展中心]、教务处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]、国际教育学院</w:t>
            </w:r>
          </w:p>
        </w:tc>
      </w:tr>
      <w:tr w:rsidR="00B3073D" w:rsidRPr="00BF0EDA" w:rsidTr="002C3098">
        <w:trPr>
          <w:trHeight w:val="2438"/>
        </w:trPr>
        <w:tc>
          <w:tcPr>
            <w:tcW w:w="1696" w:type="dxa"/>
            <w:vMerge/>
            <w:vAlign w:val="center"/>
          </w:tcPr>
          <w:p w:rsidR="00B3073D" w:rsidRPr="00BF0EDA" w:rsidRDefault="00B3073D" w:rsidP="001A284D">
            <w:pPr>
              <w:jc w:val="both"/>
              <w:rPr>
                <w:rFonts w:asciiTheme="minorEastAsia" w:eastAsiaTheme="minorEastAsia" w:hAnsiTheme="minorEastAsia"/>
                <w:sz w:val="21"/>
                <w:szCs w:val="21"/>
              </w:rPr>
            </w:pPr>
          </w:p>
        </w:tc>
        <w:tc>
          <w:tcPr>
            <w:tcW w:w="2410" w:type="dxa"/>
            <w:vAlign w:val="center"/>
          </w:tcPr>
          <w:p w:rsidR="00B3073D" w:rsidRPr="00BF0EDA" w:rsidRDefault="00522FF2"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3.6 就业与创新创业教育</w:t>
            </w:r>
          </w:p>
        </w:tc>
        <w:tc>
          <w:tcPr>
            <w:tcW w:w="5528" w:type="dxa"/>
            <w:vAlign w:val="center"/>
          </w:tcPr>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3.6.1 将创新创业教育贯穿于人才培养全过程、融入专业教育的举措及成效</w:t>
            </w:r>
          </w:p>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【可选】产学合作协同育人项目数</w:t>
            </w:r>
          </w:p>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【可选】本科生参加各级各类创新创业实践活动人数及比例</w:t>
            </w:r>
          </w:p>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【可选】“互联网+”大学生创新创业大赛获奖数</w:t>
            </w:r>
          </w:p>
        </w:tc>
        <w:tc>
          <w:tcPr>
            <w:tcW w:w="18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创新创业学院</w:t>
            </w:r>
          </w:p>
        </w:tc>
        <w:tc>
          <w:tcPr>
            <w:tcW w:w="34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r>
      <w:tr w:rsidR="00B3073D" w:rsidRPr="00BF0EDA" w:rsidTr="002C3098">
        <w:trPr>
          <w:trHeight w:val="564"/>
        </w:trPr>
        <w:tc>
          <w:tcPr>
            <w:tcW w:w="1696" w:type="dxa"/>
            <w:vMerge w:val="restart"/>
            <w:vAlign w:val="center"/>
          </w:tcPr>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3.教育教学水平</w:t>
            </w:r>
          </w:p>
        </w:tc>
        <w:tc>
          <w:tcPr>
            <w:tcW w:w="2410" w:type="dxa"/>
            <w:vMerge w:val="restart"/>
            <w:vAlign w:val="center"/>
          </w:tcPr>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3.6 就业与创新创业教育</w:t>
            </w:r>
          </w:p>
        </w:tc>
        <w:tc>
          <w:tcPr>
            <w:tcW w:w="5528" w:type="dxa"/>
            <w:vAlign w:val="center"/>
          </w:tcPr>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3.6.2 以高水平的科学研究提高学生创新创业能力的情况</w:t>
            </w:r>
          </w:p>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【可选】本科生以第一作者/通讯作者在核心期刊发表的论文数及以第一作者获批国家发明专利数</w:t>
            </w:r>
          </w:p>
        </w:tc>
        <w:tc>
          <w:tcPr>
            <w:tcW w:w="18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创新创业学院</w:t>
            </w:r>
          </w:p>
        </w:tc>
        <w:tc>
          <w:tcPr>
            <w:tcW w:w="34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各学院（部）</w:t>
            </w:r>
          </w:p>
        </w:tc>
      </w:tr>
      <w:tr w:rsidR="00B3073D" w:rsidRPr="00BF0EDA" w:rsidTr="004956FA">
        <w:tc>
          <w:tcPr>
            <w:tcW w:w="1696" w:type="dxa"/>
            <w:vMerge/>
            <w:vAlign w:val="center"/>
          </w:tcPr>
          <w:p w:rsidR="00B3073D" w:rsidRPr="00BF0EDA" w:rsidRDefault="00B3073D" w:rsidP="001A284D">
            <w:pPr>
              <w:jc w:val="both"/>
              <w:rPr>
                <w:rFonts w:asciiTheme="minorEastAsia" w:eastAsiaTheme="minorEastAsia" w:hAnsiTheme="minorEastAsia"/>
                <w:sz w:val="21"/>
                <w:szCs w:val="21"/>
              </w:rPr>
            </w:pPr>
          </w:p>
        </w:tc>
        <w:tc>
          <w:tcPr>
            <w:tcW w:w="2410" w:type="dxa"/>
            <w:vMerge/>
            <w:vAlign w:val="center"/>
          </w:tcPr>
          <w:p w:rsidR="00B3073D" w:rsidRPr="00BF0EDA" w:rsidRDefault="00B3073D" w:rsidP="001A284D">
            <w:pPr>
              <w:jc w:val="both"/>
              <w:rPr>
                <w:rFonts w:asciiTheme="minorEastAsia" w:eastAsiaTheme="minorEastAsia" w:hAnsiTheme="minorEastAsia"/>
                <w:sz w:val="21"/>
                <w:szCs w:val="21"/>
              </w:rPr>
            </w:pPr>
          </w:p>
        </w:tc>
        <w:tc>
          <w:tcPr>
            <w:tcW w:w="5528" w:type="dxa"/>
            <w:vAlign w:val="center"/>
          </w:tcPr>
          <w:p w:rsidR="00B3073D" w:rsidRPr="00BF0EDA" w:rsidRDefault="00B3073D" w:rsidP="001A284D">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3.6.3 开展大学生职业生涯规划教育的举措及成效</w:t>
            </w:r>
          </w:p>
        </w:tc>
        <w:tc>
          <w:tcPr>
            <w:tcW w:w="18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学生指导服务中心</w:t>
            </w:r>
          </w:p>
        </w:tc>
        <w:tc>
          <w:tcPr>
            <w:tcW w:w="3443" w:type="dxa"/>
            <w:vAlign w:val="center"/>
          </w:tcPr>
          <w:p w:rsidR="00B3073D" w:rsidRPr="00BF0EDA" w:rsidRDefault="00B3073D" w:rsidP="001A284D">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学生工作处</w:t>
            </w:r>
          </w:p>
        </w:tc>
      </w:tr>
      <w:tr w:rsidR="00B5545A" w:rsidRPr="00BF0EDA" w:rsidTr="004956FA">
        <w:tc>
          <w:tcPr>
            <w:tcW w:w="1696" w:type="dxa"/>
            <w:vAlign w:val="center"/>
          </w:tcPr>
          <w:p w:rsidR="00B5545A" w:rsidRPr="00BF0EDA" w:rsidRDefault="00B5545A" w:rsidP="00B5545A">
            <w:pPr>
              <w:jc w:val="both"/>
              <w:rPr>
                <w:rFonts w:asciiTheme="minorEastAsia" w:eastAsiaTheme="minorEastAsia" w:hAnsiTheme="minorEastAsia"/>
                <w:sz w:val="21"/>
                <w:szCs w:val="21"/>
              </w:rPr>
            </w:pPr>
            <w:r w:rsidRPr="00BF0EDA">
              <w:rPr>
                <w:rFonts w:asciiTheme="minorEastAsia" w:eastAsiaTheme="minorEastAsia" w:hAnsiTheme="minorEastAsia"/>
                <w:sz w:val="21"/>
                <w:szCs w:val="21"/>
              </w:rPr>
              <w:t>4.教育教学综合改革</w:t>
            </w:r>
          </w:p>
        </w:tc>
        <w:tc>
          <w:tcPr>
            <w:tcW w:w="7938" w:type="dxa"/>
            <w:gridSpan w:val="2"/>
            <w:vAlign w:val="center"/>
          </w:tcPr>
          <w:p w:rsidR="00B5545A" w:rsidRPr="00BF0EDA" w:rsidRDefault="00B5545A" w:rsidP="00B5545A">
            <w:pPr>
              <w:jc w:val="both"/>
              <w:rPr>
                <w:rFonts w:asciiTheme="minorEastAsia" w:eastAsiaTheme="minorEastAsia" w:hAnsiTheme="minorEastAsia"/>
                <w:sz w:val="21"/>
                <w:szCs w:val="21"/>
              </w:rPr>
            </w:pPr>
            <w:r w:rsidRPr="00B5545A">
              <w:rPr>
                <w:rFonts w:asciiTheme="minorEastAsia" w:eastAsiaTheme="minorEastAsia" w:hAnsiTheme="minorEastAsia"/>
                <w:sz w:val="21"/>
                <w:szCs w:val="21"/>
              </w:rPr>
              <w:t>学校系统性、整体性、前瞻性、协同性的本科教育教学综合改革与创新实践，且在国际上具有一定代表性</w:t>
            </w:r>
          </w:p>
        </w:tc>
        <w:tc>
          <w:tcPr>
            <w:tcW w:w="1843" w:type="dxa"/>
            <w:vAlign w:val="center"/>
          </w:tcPr>
          <w:p w:rsidR="00B5545A" w:rsidRPr="00BF0EDA" w:rsidRDefault="00B5545A" w:rsidP="00B5545A">
            <w:pPr>
              <w:jc w:val="center"/>
              <w:rPr>
                <w:rFonts w:asciiTheme="minorEastAsia" w:eastAsiaTheme="minorEastAsia" w:hAnsiTheme="minorEastAsia"/>
                <w:sz w:val="21"/>
                <w:szCs w:val="21"/>
              </w:rPr>
            </w:pPr>
            <w:r w:rsidRPr="00BF0EDA">
              <w:rPr>
                <w:rFonts w:asciiTheme="minorEastAsia" w:eastAsiaTheme="minorEastAsia" w:hAnsiTheme="minorEastAsia"/>
                <w:sz w:val="21"/>
                <w:szCs w:val="21"/>
              </w:rPr>
              <w:t>教务处</w:t>
            </w:r>
            <w:r w:rsidRPr="00BF0EDA">
              <w:rPr>
                <w:rFonts w:asciiTheme="minorEastAsia" w:eastAsiaTheme="minorEastAsia" w:hAnsiTheme="minorEastAsia" w:hint="eastAsia"/>
                <w:sz w:val="21"/>
                <w:szCs w:val="21"/>
              </w:rPr>
              <w:t>[</w:t>
            </w:r>
            <w:r w:rsidRPr="00BF0EDA">
              <w:rPr>
                <w:rFonts w:asciiTheme="minorEastAsia" w:eastAsiaTheme="minorEastAsia" w:hAnsiTheme="minorEastAsia"/>
                <w:sz w:val="21"/>
                <w:szCs w:val="21"/>
              </w:rPr>
              <w:t>教学质量监控与评估中心</w:t>
            </w:r>
            <w:r w:rsidRPr="00BF0EDA">
              <w:rPr>
                <w:rFonts w:asciiTheme="minorEastAsia" w:eastAsiaTheme="minorEastAsia" w:hAnsiTheme="minorEastAsia" w:hint="eastAsia"/>
                <w:sz w:val="21"/>
                <w:szCs w:val="21"/>
              </w:rPr>
              <w:t>]</w:t>
            </w:r>
          </w:p>
        </w:tc>
        <w:tc>
          <w:tcPr>
            <w:tcW w:w="3443" w:type="dxa"/>
            <w:vAlign w:val="center"/>
          </w:tcPr>
          <w:p w:rsidR="00B5545A" w:rsidRPr="00BF0EDA" w:rsidRDefault="00B5545A" w:rsidP="00B5545A">
            <w:pPr>
              <w:jc w:val="center"/>
              <w:rPr>
                <w:rFonts w:asciiTheme="minorEastAsia" w:eastAsiaTheme="minorEastAsia" w:hAnsiTheme="minorEastAsia"/>
                <w:sz w:val="21"/>
                <w:szCs w:val="21"/>
              </w:rPr>
            </w:pPr>
            <w:r w:rsidRPr="00BF0EDA">
              <w:rPr>
                <w:rFonts w:asciiTheme="minorEastAsia" w:eastAsiaTheme="minorEastAsia" w:hAnsiTheme="minorEastAsia" w:hint="eastAsia"/>
                <w:sz w:val="21"/>
                <w:szCs w:val="21"/>
              </w:rPr>
              <w:t>党委办公室、校长办公室、党委宣传部、</w:t>
            </w:r>
            <w:r w:rsidRPr="00BF0EDA">
              <w:rPr>
                <w:rFonts w:asciiTheme="minorEastAsia" w:eastAsiaTheme="minorEastAsia" w:hAnsiTheme="minorEastAsia"/>
                <w:sz w:val="21"/>
                <w:szCs w:val="21"/>
              </w:rPr>
              <w:t>发展规划与学科建设处、</w:t>
            </w:r>
            <w:r w:rsidRPr="00BF0EDA">
              <w:rPr>
                <w:rFonts w:asciiTheme="minorEastAsia" w:eastAsiaTheme="minorEastAsia" w:hAnsiTheme="minorEastAsia" w:hint="eastAsia"/>
                <w:sz w:val="21"/>
                <w:szCs w:val="21"/>
              </w:rPr>
              <w:t>创新创业学院</w:t>
            </w:r>
          </w:p>
        </w:tc>
      </w:tr>
    </w:tbl>
    <w:p w:rsidR="002C3098" w:rsidRDefault="002C3098" w:rsidP="00C86957">
      <w:pPr>
        <w:jc w:val="both"/>
        <w:rPr>
          <w:rFonts w:ascii="仿宋" w:eastAsia="仿宋" w:hAnsi="仿宋"/>
          <w:sz w:val="24"/>
          <w:szCs w:val="24"/>
        </w:rPr>
      </w:pPr>
    </w:p>
    <w:p w:rsidR="00EB7CBC" w:rsidRPr="00C86957" w:rsidRDefault="00EB7CBC" w:rsidP="00C86957">
      <w:pPr>
        <w:jc w:val="both"/>
        <w:rPr>
          <w:rFonts w:ascii="仿宋" w:eastAsia="仿宋" w:hAnsi="仿宋"/>
          <w:sz w:val="24"/>
          <w:szCs w:val="24"/>
        </w:rPr>
      </w:pPr>
      <w:r w:rsidRPr="00C86957">
        <w:rPr>
          <w:rFonts w:ascii="仿宋" w:eastAsia="仿宋" w:hAnsi="仿宋" w:hint="eastAsia"/>
          <w:sz w:val="24"/>
          <w:szCs w:val="24"/>
        </w:rPr>
        <w:t>备注：</w:t>
      </w:r>
    </w:p>
    <w:p w:rsidR="00EB7CBC" w:rsidRPr="00C86957" w:rsidRDefault="00C86957" w:rsidP="00C86957">
      <w:pPr>
        <w:jc w:val="both"/>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EB7CBC" w:rsidRPr="00C86957">
        <w:rPr>
          <w:rFonts w:ascii="仿宋" w:eastAsia="仿宋" w:hAnsi="仿宋"/>
          <w:sz w:val="24"/>
          <w:szCs w:val="24"/>
        </w:rPr>
        <w:t>审核重点中定量指标的具体要求可参考国家相关标准。其中，【必选】是指该定量指标学校必须选择；【可选】是指该定量指标学校可结合办学实际和优势特色，从高等教育质量监测国家数据平台提供的教学基本状态常态监测数据中自主选择，进行等量或超量替换。</w:t>
      </w:r>
    </w:p>
    <w:p w:rsidR="00EB7CBC" w:rsidRPr="00C86957" w:rsidRDefault="00C86957" w:rsidP="00C86957">
      <w:pPr>
        <w:jc w:val="both"/>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00EB7CBC" w:rsidRPr="00C86957">
        <w:rPr>
          <w:rFonts w:ascii="仿宋" w:eastAsia="仿宋" w:hAnsi="仿宋"/>
          <w:sz w:val="24"/>
          <w:szCs w:val="24"/>
        </w:rPr>
        <w:t>表中定量指标计算原则上参照《中国教育监测与评价统计指标体系（2020 年版）》（教发〔2020〕6 号）。</w:t>
      </w:r>
    </w:p>
    <w:p w:rsidR="00EB7CBC" w:rsidRPr="00C86957" w:rsidRDefault="00C86957" w:rsidP="00C86957">
      <w:pPr>
        <w:jc w:val="both"/>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EB7CBC" w:rsidRPr="00C86957">
        <w:rPr>
          <w:rFonts w:ascii="仿宋" w:eastAsia="仿宋" w:hAnsi="仿宋"/>
          <w:sz w:val="24"/>
          <w:szCs w:val="24"/>
        </w:rPr>
        <w:t>生师比=折合在校生数/专任教师总数（参照教育部教发〔2004〕2 号文件），综合、师范、民族院校，工科、农、林院校和语文、财经、政法院校≤18:1；医学院校≤16:1；体育、艺术院校≤11:1。</w:t>
      </w:r>
    </w:p>
    <w:p w:rsidR="00EB7CBC" w:rsidRPr="00C86957" w:rsidRDefault="00EB7CBC" w:rsidP="00C86957">
      <w:pPr>
        <w:jc w:val="both"/>
        <w:rPr>
          <w:rFonts w:ascii="仿宋" w:eastAsia="仿宋" w:hAnsi="仿宋"/>
          <w:sz w:val="24"/>
          <w:szCs w:val="24"/>
        </w:rPr>
      </w:pPr>
      <w:r w:rsidRPr="00C86957">
        <w:rPr>
          <w:rFonts w:ascii="仿宋" w:eastAsia="仿宋" w:hAnsi="仿宋"/>
          <w:sz w:val="24"/>
          <w:szCs w:val="24"/>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rsidR="00EB7CBC" w:rsidRPr="00C86957" w:rsidRDefault="00EB7CBC" w:rsidP="00C86957">
      <w:pPr>
        <w:jc w:val="both"/>
        <w:rPr>
          <w:rFonts w:ascii="仿宋" w:eastAsia="仿宋" w:hAnsi="仿宋"/>
          <w:sz w:val="24"/>
          <w:szCs w:val="24"/>
        </w:rPr>
      </w:pPr>
      <w:r w:rsidRPr="00C86957">
        <w:rPr>
          <w:rFonts w:ascii="仿宋" w:eastAsia="仿宋" w:hAnsi="仿宋"/>
          <w:sz w:val="24"/>
          <w:szCs w:val="24"/>
        </w:rPr>
        <w:t>专任教师总数=本校专任教师数+本学年聘请校外教师数*0.5+临床教师数*0.5；其中：本校专任教师须承担教学任务且人事关系在本校（原则上须连续 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rsidR="00EB7CBC" w:rsidRPr="00C86957" w:rsidRDefault="00C86957" w:rsidP="00C86957">
      <w:pPr>
        <w:jc w:val="both"/>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sidR="00EB7CBC" w:rsidRPr="00C86957">
        <w:rPr>
          <w:rFonts w:ascii="仿宋" w:eastAsia="仿宋" w:hAnsi="仿宋"/>
          <w:sz w:val="24"/>
          <w:szCs w:val="24"/>
        </w:rPr>
        <w:t>生均年教学日常运行支出=教学日常运行支出/折合在校生数。教学日常运行支出：指学校开展普通本专科教学活动及其辅助活动发生的支出，仅指教学基本支出中的商品和服务支出（302 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EB7CBC" w:rsidRPr="00C86957" w:rsidRDefault="00C86957" w:rsidP="00C86957">
      <w:pPr>
        <w:jc w:val="both"/>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sidR="00EB7CBC" w:rsidRPr="00C86957">
        <w:rPr>
          <w:rFonts w:ascii="仿宋" w:eastAsia="仿宋" w:hAnsi="仿宋"/>
          <w:sz w:val="24"/>
          <w:szCs w:val="24"/>
        </w:rPr>
        <w:t>年新增教学科研仪器设备所占比例（参照教育部教发〔2004〕2 号文件）：年新增教学科研仪器设备所占比例≥10%。凡教学仪器设备总值超过 1 亿元的高校，当年新增教学仪器设备值超过 1000 万元，该项指标即为合格。</w:t>
      </w:r>
    </w:p>
    <w:p w:rsidR="001A572D" w:rsidRDefault="00C86957" w:rsidP="00C86957">
      <w:pPr>
        <w:jc w:val="both"/>
        <w:rPr>
          <w:rFonts w:ascii="仿宋" w:eastAsia="仿宋" w:hAnsi="仿宋"/>
          <w:sz w:val="24"/>
          <w:szCs w:val="24"/>
        </w:rPr>
      </w:pPr>
      <w:r>
        <w:rPr>
          <w:rFonts w:ascii="仿宋" w:eastAsia="仿宋" w:hAnsi="仿宋"/>
          <w:sz w:val="24"/>
          <w:szCs w:val="24"/>
        </w:rPr>
        <w:t>6.</w:t>
      </w:r>
      <w:r w:rsidR="00EB7CBC" w:rsidRPr="00C86957">
        <w:rPr>
          <w:rFonts w:ascii="仿宋" w:eastAsia="仿宋" w:hAnsi="仿宋"/>
          <w:sz w:val="24"/>
          <w:szCs w:val="24"/>
        </w:rPr>
        <w:t>生均教学科研仪器设备值=普通高校教学与科研仪器设备总资产值/折合在校生数（参照教育部教发〔2004〕2 号文件），综合、师范、民族院校，工科、农、林院校和医学院校≥5000 元/生，体育、艺术院校≥4000 元/生，语文、财经、政法院校≥3000 元/生。</w:t>
      </w:r>
    </w:p>
    <w:p w:rsidR="00F05741" w:rsidRPr="00F05741" w:rsidRDefault="00F05741" w:rsidP="00C86957">
      <w:pPr>
        <w:jc w:val="both"/>
        <w:rPr>
          <w:rFonts w:ascii="仿宋" w:eastAsia="仿宋" w:hAnsi="仿宋"/>
          <w:sz w:val="24"/>
          <w:szCs w:val="24"/>
        </w:rPr>
      </w:pPr>
      <w:r>
        <w:rPr>
          <w:rFonts w:ascii="仿宋" w:eastAsia="仿宋" w:hAnsi="仿宋" w:hint="eastAsia"/>
          <w:sz w:val="24"/>
          <w:szCs w:val="24"/>
        </w:rPr>
        <w:t>7.秦皇岛分校各单位</w:t>
      </w:r>
      <w:r w:rsidRPr="00F05741">
        <w:rPr>
          <w:rFonts w:ascii="仿宋" w:eastAsia="仿宋" w:hAnsi="仿宋" w:hint="eastAsia"/>
          <w:sz w:val="24"/>
          <w:szCs w:val="24"/>
        </w:rPr>
        <w:t>参照以上任务分解表执行。</w:t>
      </w:r>
    </w:p>
    <w:sectPr w:rsidR="00F05741" w:rsidRPr="00F05741" w:rsidSect="00AF2F79">
      <w:footerReference w:type="default" r:id="rId8"/>
      <w:pgSz w:w="16840" w:h="11910" w:orient="landscape" w:code="9"/>
      <w:pgMar w:top="720" w:right="720" w:bottom="720" w:left="720" w:header="0" w:footer="11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05CC" w:rsidRDefault="00C805CC">
      <w:r>
        <w:separator/>
      </w:r>
    </w:p>
  </w:endnote>
  <w:endnote w:type="continuationSeparator" w:id="0">
    <w:p w:rsidR="00C805CC" w:rsidRDefault="00C8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882059"/>
      <w:docPartObj>
        <w:docPartGallery w:val="Page Numbers (Bottom of Page)"/>
        <w:docPartUnique/>
      </w:docPartObj>
    </w:sdtPr>
    <w:sdtEndPr/>
    <w:sdtContent>
      <w:p w:rsidR="004956FA" w:rsidRDefault="004956FA">
        <w:pPr>
          <w:pStyle w:val="a9"/>
          <w:jc w:val="center"/>
        </w:pPr>
        <w:r>
          <w:fldChar w:fldCharType="begin"/>
        </w:r>
        <w:r>
          <w:instrText>PAGE   \* MERGEFORMAT</w:instrText>
        </w:r>
        <w:r>
          <w:fldChar w:fldCharType="separate"/>
        </w:r>
        <w:r>
          <w:rPr>
            <w:lang w:val="zh-CN"/>
          </w:rPr>
          <w:t>2</w:t>
        </w:r>
        <w:r>
          <w:fldChar w:fldCharType="end"/>
        </w:r>
      </w:p>
    </w:sdtContent>
  </w:sdt>
  <w:p w:rsidR="00AA74C2" w:rsidRDefault="00AA74C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05CC" w:rsidRDefault="00C805CC">
      <w:r>
        <w:separator/>
      </w:r>
    </w:p>
  </w:footnote>
  <w:footnote w:type="continuationSeparator" w:id="0">
    <w:p w:rsidR="00C805CC" w:rsidRDefault="00C80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222"/>
    <w:multiLevelType w:val="hybridMultilevel"/>
    <w:tmpl w:val="B554F2A6"/>
    <w:lvl w:ilvl="0" w:tplc="7EA0659E">
      <w:start w:val="1"/>
      <w:numFmt w:val="decimal"/>
      <w:lvlText w:val="%1."/>
      <w:lvlJc w:val="left"/>
      <w:pPr>
        <w:ind w:left="1065" w:hanging="322"/>
      </w:pPr>
      <w:rPr>
        <w:rFonts w:ascii="仿宋_GB2312" w:eastAsia="仿宋_GB2312" w:hAnsi="仿宋_GB2312" w:cs="仿宋_GB2312" w:hint="default"/>
        <w:b w:val="0"/>
        <w:bCs w:val="0"/>
        <w:i w:val="0"/>
        <w:iCs w:val="0"/>
        <w:spacing w:val="1"/>
        <w:w w:val="99"/>
        <w:sz w:val="30"/>
        <w:szCs w:val="30"/>
        <w:lang w:val="en-US" w:eastAsia="zh-CN" w:bidi="ar-SA"/>
      </w:rPr>
    </w:lvl>
    <w:lvl w:ilvl="1" w:tplc="D200CBE6">
      <w:numFmt w:val="bullet"/>
      <w:lvlText w:val="•"/>
      <w:lvlJc w:val="left"/>
      <w:pPr>
        <w:ind w:left="1890" w:hanging="322"/>
      </w:pPr>
      <w:rPr>
        <w:rFonts w:hint="default"/>
        <w:lang w:val="en-US" w:eastAsia="zh-CN" w:bidi="ar-SA"/>
      </w:rPr>
    </w:lvl>
    <w:lvl w:ilvl="2" w:tplc="DF8A4122">
      <w:numFmt w:val="bullet"/>
      <w:lvlText w:val="•"/>
      <w:lvlJc w:val="left"/>
      <w:pPr>
        <w:ind w:left="2721" w:hanging="322"/>
      </w:pPr>
      <w:rPr>
        <w:rFonts w:hint="default"/>
        <w:lang w:val="en-US" w:eastAsia="zh-CN" w:bidi="ar-SA"/>
      </w:rPr>
    </w:lvl>
    <w:lvl w:ilvl="3" w:tplc="47D8ACCA">
      <w:numFmt w:val="bullet"/>
      <w:lvlText w:val="•"/>
      <w:lvlJc w:val="left"/>
      <w:pPr>
        <w:ind w:left="3551" w:hanging="322"/>
      </w:pPr>
      <w:rPr>
        <w:rFonts w:hint="default"/>
        <w:lang w:val="en-US" w:eastAsia="zh-CN" w:bidi="ar-SA"/>
      </w:rPr>
    </w:lvl>
    <w:lvl w:ilvl="4" w:tplc="57C496A8">
      <w:numFmt w:val="bullet"/>
      <w:lvlText w:val="•"/>
      <w:lvlJc w:val="left"/>
      <w:pPr>
        <w:ind w:left="4382" w:hanging="322"/>
      </w:pPr>
      <w:rPr>
        <w:rFonts w:hint="default"/>
        <w:lang w:val="en-US" w:eastAsia="zh-CN" w:bidi="ar-SA"/>
      </w:rPr>
    </w:lvl>
    <w:lvl w:ilvl="5" w:tplc="25BA947C">
      <w:numFmt w:val="bullet"/>
      <w:lvlText w:val="•"/>
      <w:lvlJc w:val="left"/>
      <w:pPr>
        <w:ind w:left="5213" w:hanging="322"/>
      </w:pPr>
      <w:rPr>
        <w:rFonts w:hint="default"/>
        <w:lang w:val="en-US" w:eastAsia="zh-CN" w:bidi="ar-SA"/>
      </w:rPr>
    </w:lvl>
    <w:lvl w:ilvl="6" w:tplc="0712987E">
      <w:numFmt w:val="bullet"/>
      <w:lvlText w:val="•"/>
      <w:lvlJc w:val="left"/>
      <w:pPr>
        <w:ind w:left="6043" w:hanging="322"/>
      </w:pPr>
      <w:rPr>
        <w:rFonts w:hint="default"/>
        <w:lang w:val="en-US" w:eastAsia="zh-CN" w:bidi="ar-SA"/>
      </w:rPr>
    </w:lvl>
    <w:lvl w:ilvl="7" w:tplc="9D0683D2">
      <w:numFmt w:val="bullet"/>
      <w:lvlText w:val="•"/>
      <w:lvlJc w:val="left"/>
      <w:pPr>
        <w:ind w:left="6874" w:hanging="322"/>
      </w:pPr>
      <w:rPr>
        <w:rFonts w:hint="default"/>
        <w:lang w:val="en-US" w:eastAsia="zh-CN" w:bidi="ar-SA"/>
      </w:rPr>
    </w:lvl>
    <w:lvl w:ilvl="8" w:tplc="A7C47A42">
      <w:numFmt w:val="bullet"/>
      <w:lvlText w:val="•"/>
      <w:lvlJc w:val="left"/>
      <w:pPr>
        <w:ind w:left="7705" w:hanging="322"/>
      </w:pPr>
      <w:rPr>
        <w:rFonts w:hint="default"/>
        <w:lang w:val="en-US" w:eastAsia="zh-CN" w:bidi="ar-SA"/>
      </w:rPr>
    </w:lvl>
  </w:abstractNum>
  <w:abstractNum w:abstractNumId="1" w15:restartNumberingAfterBreak="0">
    <w:nsid w:val="0C507A1A"/>
    <w:multiLevelType w:val="hybridMultilevel"/>
    <w:tmpl w:val="FFC8446A"/>
    <w:lvl w:ilvl="0" w:tplc="2BEAFA32">
      <w:start w:val="1"/>
      <w:numFmt w:val="decimal"/>
      <w:lvlText w:val="%1."/>
      <w:lvlJc w:val="left"/>
      <w:pPr>
        <w:ind w:left="1067" w:hanging="322"/>
      </w:pPr>
      <w:rPr>
        <w:rFonts w:ascii="仿宋_GB2312" w:eastAsia="仿宋_GB2312" w:hAnsi="仿宋_GB2312" w:cs="仿宋_GB2312" w:hint="default"/>
        <w:b/>
        <w:bCs/>
        <w:i w:val="0"/>
        <w:iCs w:val="0"/>
        <w:spacing w:val="1"/>
        <w:w w:val="98"/>
        <w:sz w:val="30"/>
        <w:szCs w:val="30"/>
        <w:lang w:val="en-US" w:eastAsia="zh-CN" w:bidi="ar-SA"/>
      </w:rPr>
    </w:lvl>
    <w:lvl w:ilvl="1" w:tplc="0C102D28">
      <w:numFmt w:val="bullet"/>
      <w:lvlText w:val="•"/>
      <w:lvlJc w:val="left"/>
      <w:pPr>
        <w:ind w:left="1890" w:hanging="322"/>
      </w:pPr>
      <w:rPr>
        <w:rFonts w:hint="default"/>
        <w:lang w:val="en-US" w:eastAsia="zh-CN" w:bidi="ar-SA"/>
      </w:rPr>
    </w:lvl>
    <w:lvl w:ilvl="2" w:tplc="C8ACE7D4">
      <w:numFmt w:val="bullet"/>
      <w:lvlText w:val="•"/>
      <w:lvlJc w:val="left"/>
      <w:pPr>
        <w:ind w:left="2721" w:hanging="322"/>
      </w:pPr>
      <w:rPr>
        <w:rFonts w:hint="default"/>
        <w:lang w:val="en-US" w:eastAsia="zh-CN" w:bidi="ar-SA"/>
      </w:rPr>
    </w:lvl>
    <w:lvl w:ilvl="3" w:tplc="630C5282">
      <w:numFmt w:val="bullet"/>
      <w:lvlText w:val="•"/>
      <w:lvlJc w:val="left"/>
      <w:pPr>
        <w:ind w:left="3551" w:hanging="322"/>
      </w:pPr>
      <w:rPr>
        <w:rFonts w:hint="default"/>
        <w:lang w:val="en-US" w:eastAsia="zh-CN" w:bidi="ar-SA"/>
      </w:rPr>
    </w:lvl>
    <w:lvl w:ilvl="4" w:tplc="BC160882">
      <w:numFmt w:val="bullet"/>
      <w:lvlText w:val="•"/>
      <w:lvlJc w:val="left"/>
      <w:pPr>
        <w:ind w:left="4382" w:hanging="322"/>
      </w:pPr>
      <w:rPr>
        <w:rFonts w:hint="default"/>
        <w:lang w:val="en-US" w:eastAsia="zh-CN" w:bidi="ar-SA"/>
      </w:rPr>
    </w:lvl>
    <w:lvl w:ilvl="5" w:tplc="CB1465A6">
      <w:numFmt w:val="bullet"/>
      <w:lvlText w:val="•"/>
      <w:lvlJc w:val="left"/>
      <w:pPr>
        <w:ind w:left="5213" w:hanging="322"/>
      </w:pPr>
      <w:rPr>
        <w:rFonts w:hint="default"/>
        <w:lang w:val="en-US" w:eastAsia="zh-CN" w:bidi="ar-SA"/>
      </w:rPr>
    </w:lvl>
    <w:lvl w:ilvl="6" w:tplc="04E29F0C">
      <w:numFmt w:val="bullet"/>
      <w:lvlText w:val="•"/>
      <w:lvlJc w:val="left"/>
      <w:pPr>
        <w:ind w:left="6043" w:hanging="322"/>
      </w:pPr>
      <w:rPr>
        <w:rFonts w:hint="default"/>
        <w:lang w:val="en-US" w:eastAsia="zh-CN" w:bidi="ar-SA"/>
      </w:rPr>
    </w:lvl>
    <w:lvl w:ilvl="7" w:tplc="07F6A2CE">
      <w:numFmt w:val="bullet"/>
      <w:lvlText w:val="•"/>
      <w:lvlJc w:val="left"/>
      <w:pPr>
        <w:ind w:left="6874" w:hanging="322"/>
      </w:pPr>
      <w:rPr>
        <w:rFonts w:hint="default"/>
        <w:lang w:val="en-US" w:eastAsia="zh-CN" w:bidi="ar-SA"/>
      </w:rPr>
    </w:lvl>
    <w:lvl w:ilvl="8" w:tplc="534851B0">
      <w:numFmt w:val="bullet"/>
      <w:lvlText w:val="•"/>
      <w:lvlJc w:val="left"/>
      <w:pPr>
        <w:ind w:left="7705" w:hanging="322"/>
      </w:pPr>
      <w:rPr>
        <w:rFonts w:hint="default"/>
        <w:lang w:val="en-US" w:eastAsia="zh-CN" w:bidi="ar-SA"/>
      </w:rPr>
    </w:lvl>
  </w:abstractNum>
  <w:abstractNum w:abstractNumId="2" w15:restartNumberingAfterBreak="0">
    <w:nsid w:val="1E8176FA"/>
    <w:multiLevelType w:val="hybridMultilevel"/>
    <w:tmpl w:val="4F1C442E"/>
    <w:lvl w:ilvl="0" w:tplc="F580D360">
      <w:start w:val="1"/>
      <w:numFmt w:val="decimal"/>
      <w:lvlText w:val="%1."/>
      <w:lvlJc w:val="left"/>
      <w:pPr>
        <w:ind w:left="102" w:hanging="322"/>
      </w:pPr>
      <w:rPr>
        <w:rFonts w:ascii="仿宋_GB2312" w:eastAsia="仿宋_GB2312" w:hAnsi="仿宋_GB2312" w:cs="仿宋_GB2312" w:hint="default"/>
        <w:b w:val="0"/>
        <w:bCs w:val="0"/>
        <w:i w:val="0"/>
        <w:iCs w:val="0"/>
        <w:spacing w:val="1"/>
        <w:w w:val="99"/>
        <w:sz w:val="30"/>
        <w:szCs w:val="30"/>
        <w:lang w:val="en-US" w:eastAsia="zh-CN" w:bidi="ar-SA"/>
      </w:rPr>
    </w:lvl>
    <w:lvl w:ilvl="1" w:tplc="BDC01D92">
      <w:numFmt w:val="bullet"/>
      <w:lvlText w:val="•"/>
      <w:lvlJc w:val="left"/>
      <w:pPr>
        <w:ind w:left="1026" w:hanging="322"/>
      </w:pPr>
      <w:rPr>
        <w:rFonts w:hint="default"/>
        <w:lang w:val="en-US" w:eastAsia="zh-CN" w:bidi="ar-SA"/>
      </w:rPr>
    </w:lvl>
    <w:lvl w:ilvl="2" w:tplc="BAE2E414">
      <w:numFmt w:val="bullet"/>
      <w:lvlText w:val="•"/>
      <w:lvlJc w:val="left"/>
      <w:pPr>
        <w:ind w:left="1953" w:hanging="322"/>
      </w:pPr>
      <w:rPr>
        <w:rFonts w:hint="default"/>
        <w:lang w:val="en-US" w:eastAsia="zh-CN" w:bidi="ar-SA"/>
      </w:rPr>
    </w:lvl>
    <w:lvl w:ilvl="3" w:tplc="60BEACFE">
      <w:numFmt w:val="bullet"/>
      <w:lvlText w:val="•"/>
      <w:lvlJc w:val="left"/>
      <w:pPr>
        <w:ind w:left="2879" w:hanging="322"/>
      </w:pPr>
      <w:rPr>
        <w:rFonts w:hint="default"/>
        <w:lang w:val="en-US" w:eastAsia="zh-CN" w:bidi="ar-SA"/>
      </w:rPr>
    </w:lvl>
    <w:lvl w:ilvl="4" w:tplc="1B56059C">
      <w:numFmt w:val="bullet"/>
      <w:lvlText w:val="•"/>
      <w:lvlJc w:val="left"/>
      <w:pPr>
        <w:ind w:left="3806" w:hanging="322"/>
      </w:pPr>
      <w:rPr>
        <w:rFonts w:hint="default"/>
        <w:lang w:val="en-US" w:eastAsia="zh-CN" w:bidi="ar-SA"/>
      </w:rPr>
    </w:lvl>
    <w:lvl w:ilvl="5" w:tplc="AE6870C4">
      <w:numFmt w:val="bullet"/>
      <w:lvlText w:val="•"/>
      <w:lvlJc w:val="left"/>
      <w:pPr>
        <w:ind w:left="4733" w:hanging="322"/>
      </w:pPr>
      <w:rPr>
        <w:rFonts w:hint="default"/>
        <w:lang w:val="en-US" w:eastAsia="zh-CN" w:bidi="ar-SA"/>
      </w:rPr>
    </w:lvl>
    <w:lvl w:ilvl="6" w:tplc="938A7C6C">
      <w:numFmt w:val="bullet"/>
      <w:lvlText w:val="•"/>
      <w:lvlJc w:val="left"/>
      <w:pPr>
        <w:ind w:left="5659" w:hanging="322"/>
      </w:pPr>
      <w:rPr>
        <w:rFonts w:hint="default"/>
        <w:lang w:val="en-US" w:eastAsia="zh-CN" w:bidi="ar-SA"/>
      </w:rPr>
    </w:lvl>
    <w:lvl w:ilvl="7" w:tplc="DBE8D418">
      <w:numFmt w:val="bullet"/>
      <w:lvlText w:val="•"/>
      <w:lvlJc w:val="left"/>
      <w:pPr>
        <w:ind w:left="6586" w:hanging="322"/>
      </w:pPr>
      <w:rPr>
        <w:rFonts w:hint="default"/>
        <w:lang w:val="en-US" w:eastAsia="zh-CN" w:bidi="ar-SA"/>
      </w:rPr>
    </w:lvl>
    <w:lvl w:ilvl="8" w:tplc="3CB0A814">
      <w:numFmt w:val="bullet"/>
      <w:lvlText w:val="•"/>
      <w:lvlJc w:val="left"/>
      <w:pPr>
        <w:ind w:left="7513" w:hanging="322"/>
      </w:pPr>
      <w:rPr>
        <w:rFonts w:hint="default"/>
        <w:lang w:val="en-US" w:eastAsia="zh-CN" w:bidi="ar-SA"/>
      </w:rPr>
    </w:lvl>
  </w:abstractNum>
  <w:abstractNum w:abstractNumId="3" w15:restartNumberingAfterBreak="0">
    <w:nsid w:val="27435DE7"/>
    <w:multiLevelType w:val="hybridMultilevel"/>
    <w:tmpl w:val="54CCA858"/>
    <w:lvl w:ilvl="0" w:tplc="CD18A2EA">
      <w:start w:val="1"/>
      <w:numFmt w:val="decimal"/>
      <w:lvlText w:val="%1."/>
      <w:lvlJc w:val="left"/>
      <w:pPr>
        <w:ind w:left="102" w:hanging="322"/>
      </w:pPr>
      <w:rPr>
        <w:rFonts w:ascii="仿宋_GB2312" w:eastAsia="仿宋_GB2312" w:hAnsi="仿宋_GB2312" w:cs="仿宋_GB2312" w:hint="default"/>
        <w:b w:val="0"/>
        <w:bCs w:val="0"/>
        <w:i w:val="0"/>
        <w:iCs w:val="0"/>
        <w:spacing w:val="1"/>
        <w:w w:val="99"/>
        <w:sz w:val="30"/>
        <w:szCs w:val="30"/>
        <w:lang w:val="en-US" w:eastAsia="zh-CN" w:bidi="ar-SA"/>
      </w:rPr>
    </w:lvl>
    <w:lvl w:ilvl="1" w:tplc="5D24C686">
      <w:numFmt w:val="bullet"/>
      <w:lvlText w:val="•"/>
      <w:lvlJc w:val="left"/>
      <w:pPr>
        <w:ind w:left="1026" w:hanging="322"/>
      </w:pPr>
      <w:rPr>
        <w:rFonts w:hint="default"/>
        <w:lang w:val="en-US" w:eastAsia="zh-CN" w:bidi="ar-SA"/>
      </w:rPr>
    </w:lvl>
    <w:lvl w:ilvl="2" w:tplc="8D5C7288">
      <w:numFmt w:val="bullet"/>
      <w:lvlText w:val="•"/>
      <w:lvlJc w:val="left"/>
      <w:pPr>
        <w:ind w:left="1953" w:hanging="322"/>
      </w:pPr>
      <w:rPr>
        <w:rFonts w:hint="default"/>
        <w:lang w:val="en-US" w:eastAsia="zh-CN" w:bidi="ar-SA"/>
      </w:rPr>
    </w:lvl>
    <w:lvl w:ilvl="3" w:tplc="35E03240">
      <w:numFmt w:val="bullet"/>
      <w:lvlText w:val="•"/>
      <w:lvlJc w:val="left"/>
      <w:pPr>
        <w:ind w:left="2879" w:hanging="322"/>
      </w:pPr>
      <w:rPr>
        <w:rFonts w:hint="default"/>
        <w:lang w:val="en-US" w:eastAsia="zh-CN" w:bidi="ar-SA"/>
      </w:rPr>
    </w:lvl>
    <w:lvl w:ilvl="4" w:tplc="49EEC42A">
      <w:numFmt w:val="bullet"/>
      <w:lvlText w:val="•"/>
      <w:lvlJc w:val="left"/>
      <w:pPr>
        <w:ind w:left="3806" w:hanging="322"/>
      </w:pPr>
      <w:rPr>
        <w:rFonts w:hint="default"/>
        <w:lang w:val="en-US" w:eastAsia="zh-CN" w:bidi="ar-SA"/>
      </w:rPr>
    </w:lvl>
    <w:lvl w:ilvl="5" w:tplc="128266AE">
      <w:numFmt w:val="bullet"/>
      <w:lvlText w:val="•"/>
      <w:lvlJc w:val="left"/>
      <w:pPr>
        <w:ind w:left="4733" w:hanging="322"/>
      </w:pPr>
      <w:rPr>
        <w:rFonts w:hint="default"/>
        <w:lang w:val="en-US" w:eastAsia="zh-CN" w:bidi="ar-SA"/>
      </w:rPr>
    </w:lvl>
    <w:lvl w:ilvl="6" w:tplc="982A2AF8">
      <w:numFmt w:val="bullet"/>
      <w:lvlText w:val="•"/>
      <w:lvlJc w:val="left"/>
      <w:pPr>
        <w:ind w:left="5659" w:hanging="322"/>
      </w:pPr>
      <w:rPr>
        <w:rFonts w:hint="default"/>
        <w:lang w:val="en-US" w:eastAsia="zh-CN" w:bidi="ar-SA"/>
      </w:rPr>
    </w:lvl>
    <w:lvl w:ilvl="7" w:tplc="CDEC4C88">
      <w:numFmt w:val="bullet"/>
      <w:lvlText w:val="•"/>
      <w:lvlJc w:val="left"/>
      <w:pPr>
        <w:ind w:left="6586" w:hanging="322"/>
      </w:pPr>
      <w:rPr>
        <w:rFonts w:hint="default"/>
        <w:lang w:val="en-US" w:eastAsia="zh-CN" w:bidi="ar-SA"/>
      </w:rPr>
    </w:lvl>
    <w:lvl w:ilvl="8" w:tplc="5C7C85DE">
      <w:numFmt w:val="bullet"/>
      <w:lvlText w:val="•"/>
      <w:lvlJc w:val="left"/>
      <w:pPr>
        <w:ind w:left="7513" w:hanging="322"/>
      </w:pPr>
      <w:rPr>
        <w:rFonts w:hint="default"/>
        <w:lang w:val="en-US" w:eastAsia="zh-CN" w:bidi="ar-SA"/>
      </w:rPr>
    </w:lvl>
  </w:abstractNum>
  <w:abstractNum w:abstractNumId="4" w15:restartNumberingAfterBreak="0">
    <w:nsid w:val="27D006A3"/>
    <w:multiLevelType w:val="hybridMultilevel"/>
    <w:tmpl w:val="9768FA9C"/>
    <w:lvl w:ilvl="0" w:tplc="F6140204">
      <w:start w:val="1"/>
      <w:numFmt w:val="decimal"/>
      <w:lvlText w:val="%1."/>
      <w:lvlJc w:val="left"/>
      <w:pPr>
        <w:ind w:left="102" w:hanging="322"/>
      </w:pPr>
      <w:rPr>
        <w:rFonts w:ascii="仿宋_GB2312" w:eastAsia="仿宋_GB2312" w:hAnsi="仿宋_GB2312" w:cs="仿宋_GB2312" w:hint="default"/>
        <w:b w:val="0"/>
        <w:bCs w:val="0"/>
        <w:i w:val="0"/>
        <w:iCs w:val="0"/>
        <w:spacing w:val="1"/>
        <w:w w:val="99"/>
        <w:sz w:val="30"/>
        <w:szCs w:val="30"/>
        <w:lang w:val="en-US" w:eastAsia="zh-CN" w:bidi="ar-SA"/>
      </w:rPr>
    </w:lvl>
    <w:lvl w:ilvl="1" w:tplc="96C0C9FC">
      <w:numFmt w:val="bullet"/>
      <w:lvlText w:val="•"/>
      <w:lvlJc w:val="left"/>
      <w:pPr>
        <w:ind w:left="1026" w:hanging="322"/>
      </w:pPr>
      <w:rPr>
        <w:rFonts w:hint="default"/>
        <w:lang w:val="en-US" w:eastAsia="zh-CN" w:bidi="ar-SA"/>
      </w:rPr>
    </w:lvl>
    <w:lvl w:ilvl="2" w:tplc="535AF41E">
      <w:numFmt w:val="bullet"/>
      <w:lvlText w:val="•"/>
      <w:lvlJc w:val="left"/>
      <w:pPr>
        <w:ind w:left="1953" w:hanging="322"/>
      </w:pPr>
      <w:rPr>
        <w:rFonts w:hint="default"/>
        <w:lang w:val="en-US" w:eastAsia="zh-CN" w:bidi="ar-SA"/>
      </w:rPr>
    </w:lvl>
    <w:lvl w:ilvl="3" w:tplc="EB18B016">
      <w:numFmt w:val="bullet"/>
      <w:lvlText w:val="•"/>
      <w:lvlJc w:val="left"/>
      <w:pPr>
        <w:ind w:left="2879" w:hanging="322"/>
      </w:pPr>
      <w:rPr>
        <w:rFonts w:hint="default"/>
        <w:lang w:val="en-US" w:eastAsia="zh-CN" w:bidi="ar-SA"/>
      </w:rPr>
    </w:lvl>
    <w:lvl w:ilvl="4" w:tplc="E0F01D08">
      <w:numFmt w:val="bullet"/>
      <w:lvlText w:val="•"/>
      <w:lvlJc w:val="left"/>
      <w:pPr>
        <w:ind w:left="3806" w:hanging="322"/>
      </w:pPr>
      <w:rPr>
        <w:rFonts w:hint="default"/>
        <w:lang w:val="en-US" w:eastAsia="zh-CN" w:bidi="ar-SA"/>
      </w:rPr>
    </w:lvl>
    <w:lvl w:ilvl="5" w:tplc="1520BE62">
      <w:numFmt w:val="bullet"/>
      <w:lvlText w:val="•"/>
      <w:lvlJc w:val="left"/>
      <w:pPr>
        <w:ind w:left="4733" w:hanging="322"/>
      </w:pPr>
      <w:rPr>
        <w:rFonts w:hint="default"/>
        <w:lang w:val="en-US" w:eastAsia="zh-CN" w:bidi="ar-SA"/>
      </w:rPr>
    </w:lvl>
    <w:lvl w:ilvl="6" w:tplc="69A458A6">
      <w:numFmt w:val="bullet"/>
      <w:lvlText w:val="•"/>
      <w:lvlJc w:val="left"/>
      <w:pPr>
        <w:ind w:left="5659" w:hanging="322"/>
      </w:pPr>
      <w:rPr>
        <w:rFonts w:hint="default"/>
        <w:lang w:val="en-US" w:eastAsia="zh-CN" w:bidi="ar-SA"/>
      </w:rPr>
    </w:lvl>
    <w:lvl w:ilvl="7" w:tplc="56185798">
      <w:numFmt w:val="bullet"/>
      <w:lvlText w:val="•"/>
      <w:lvlJc w:val="left"/>
      <w:pPr>
        <w:ind w:left="6586" w:hanging="322"/>
      </w:pPr>
      <w:rPr>
        <w:rFonts w:hint="default"/>
        <w:lang w:val="en-US" w:eastAsia="zh-CN" w:bidi="ar-SA"/>
      </w:rPr>
    </w:lvl>
    <w:lvl w:ilvl="8" w:tplc="CDD85CC8">
      <w:numFmt w:val="bullet"/>
      <w:lvlText w:val="•"/>
      <w:lvlJc w:val="left"/>
      <w:pPr>
        <w:ind w:left="7513" w:hanging="322"/>
      </w:pPr>
      <w:rPr>
        <w:rFonts w:hint="default"/>
        <w:lang w:val="en-US" w:eastAsia="zh-CN" w:bidi="ar-SA"/>
      </w:rPr>
    </w:lvl>
  </w:abstractNum>
  <w:abstractNum w:abstractNumId="5" w15:restartNumberingAfterBreak="0">
    <w:nsid w:val="360B085C"/>
    <w:multiLevelType w:val="hybridMultilevel"/>
    <w:tmpl w:val="B8A2A378"/>
    <w:lvl w:ilvl="0" w:tplc="BBE4C21A">
      <w:start w:val="1"/>
      <w:numFmt w:val="decimal"/>
      <w:lvlText w:val="%1."/>
      <w:lvlJc w:val="left"/>
      <w:pPr>
        <w:ind w:left="569" w:hanging="318"/>
      </w:pPr>
      <w:rPr>
        <w:rFonts w:ascii="仿宋" w:eastAsia="仿宋" w:hAnsi="仿宋" w:cs="仿宋" w:hint="default"/>
        <w:b w:val="0"/>
        <w:bCs w:val="0"/>
        <w:i w:val="0"/>
        <w:iCs w:val="0"/>
        <w:w w:val="100"/>
        <w:sz w:val="21"/>
        <w:szCs w:val="21"/>
        <w:lang w:val="en-US" w:eastAsia="zh-CN" w:bidi="ar-SA"/>
      </w:rPr>
    </w:lvl>
    <w:lvl w:ilvl="1" w:tplc="0C187792">
      <w:numFmt w:val="bullet"/>
      <w:lvlText w:val="•"/>
      <w:lvlJc w:val="left"/>
      <w:pPr>
        <w:ind w:left="2049" w:hanging="318"/>
      </w:pPr>
      <w:rPr>
        <w:rFonts w:hint="default"/>
        <w:lang w:val="en-US" w:eastAsia="zh-CN" w:bidi="ar-SA"/>
      </w:rPr>
    </w:lvl>
    <w:lvl w:ilvl="2" w:tplc="9F7E3688">
      <w:numFmt w:val="bullet"/>
      <w:lvlText w:val="•"/>
      <w:lvlJc w:val="left"/>
      <w:pPr>
        <w:ind w:left="3539" w:hanging="318"/>
      </w:pPr>
      <w:rPr>
        <w:rFonts w:hint="default"/>
        <w:lang w:val="en-US" w:eastAsia="zh-CN" w:bidi="ar-SA"/>
      </w:rPr>
    </w:lvl>
    <w:lvl w:ilvl="3" w:tplc="6342341C">
      <w:numFmt w:val="bullet"/>
      <w:lvlText w:val="•"/>
      <w:lvlJc w:val="left"/>
      <w:pPr>
        <w:ind w:left="5029" w:hanging="318"/>
      </w:pPr>
      <w:rPr>
        <w:rFonts w:hint="default"/>
        <w:lang w:val="en-US" w:eastAsia="zh-CN" w:bidi="ar-SA"/>
      </w:rPr>
    </w:lvl>
    <w:lvl w:ilvl="4" w:tplc="6114AE56">
      <w:numFmt w:val="bullet"/>
      <w:lvlText w:val="•"/>
      <w:lvlJc w:val="left"/>
      <w:pPr>
        <w:ind w:left="6519" w:hanging="318"/>
      </w:pPr>
      <w:rPr>
        <w:rFonts w:hint="default"/>
        <w:lang w:val="en-US" w:eastAsia="zh-CN" w:bidi="ar-SA"/>
      </w:rPr>
    </w:lvl>
    <w:lvl w:ilvl="5" w:tplc="C744F8C4">
      <w:numFmt w:val="bullet"/>
      <w:lvlText w:val="•"/>
      <w:lvlJc w:val="left"/>
      <w:pPr>
        <w:ind w:left="8009" w:hanging="318"/>
      </w:pPr>
      <w:rPr>
        <w:rFonts w:hint="default"/>
        <w:lang w:val="en-US" w:eastAsia="zh-CN" w:bidi="ar-SA"/>
      </w:rPr>
    </w:lvl>
    <w:lvl w:ilvl="6" w:tplc="15E6786C">
      <w:numFmt w:val="bullet"/>
      <w:lvlText w:val="•"/>
      <w:lvlJc w:val="left"/>
      <w:pPr>
        <w:ind w:left="9499" w:hanging="318"/>
      </w:pPr>
      <w:rPr>
        <w:rFonts w:hint="default"/>
        <w:lang w:val="en-US" w:eastAsia="zh-CN" w:bidi="ar-SA"/>
      </w:rPr>
    </w:lvl>
    <w:lvl w:ilvl="7" w:tplc="575E0736">
      <w:numFmt w:val="bullet"/>
      <w:lvlText w:val="•"/>
      <w:lvlJc w:val="left"/>
      <w:pPr>
        <w:ind w:left="10988" w:hanging="318"/>
      </w:pPr>
      <w:rPr>
        <w:rFonts w:hint="default"/>
        <w:lang w:val="en-US" w:eastAsia="zh-CN" w:bidi="ar-SA"/>
      </w:rPr>
    </w:lvl>
    <w:lvl w:ilvl="8" w:tplc="E42273B6">
      <w:numFmt w:val="bullet"/>
      <w:lvlText w:val="•"/>
      <w:lvlJc w:val="left"/>
      <w:pPr>
        <w:ind w:left="12478" w:hanging="318"/>
      </w:pPr>
      <w:rPr>
        <w:rFonts w:hint="default"/>
        <w:lang w:val="en-US" w:eastAsia="zh-CN" w:bidi="ar-SA"/>
      </w:rPr>
    </w:lvl>
  </w:abstractNum>
  <w:abstractNum w:abstractNumId="6" w15:restartNumberingAfterBreak="0">
    <w:nsid w:val="43380B8A"/>
    <w:multiLevelType w:val="hybridMultilevel"/>
    <w:tmpl w:val="BEBA9A86"/>
    <w:lvl w:ilvl="0" w:tplc="B5D64E2C">
      <w:start w:val="1"/>
      <w:numFmt w:val="decimal"/>
      <w:lvlText w:val="%1."/>
      <w:lvlJc w:val="left"/>
      <w:pPr>
        <w:ind w:left="102" w:hanging="322"/>
      </w:pPr>
      <w:rPr>
        <w:rFonts w:ascii="仿宋_GB2312" w:eastAsia="仿宋_GB2312" w:hAnsi="仿宋_GB2312" w:cs="仿宋_GB2312" w:hint="default"/>
        <w:b w:val="0"/>
        <w:bCs w:val="0"/>
        <w:i w:val="0"/>
        <w:iCs w:val="0"/>
        <w:spacing w:val="1"/>
        <w:w w:val="99"/>
        <w:sz w:val="30"/>
        <w:szCs w:val="30"/>
        <w:lang w:val="en-US" w:eastAsia="zh-CN" w:bidi="ar-SA"/>
      </w:rPr>
    </w:lvl>
    <w:lvl w:ilvl="1" w:tplc="414C948C">
      <w:numFmt w:val="bullet"/>
      <w:lvlText w:val="•"/>
      <w:lvlJc w:val="left"/>
      <w:pPr>
        <w:ind w:left="1026" w:hanging="322"/>
      </w:pPr>
      <w:rPr>
        <w:rFonts w:hint="default"/>
        <w:lang w:val="en-US" w:eastAsia="zh-CN" w:bidi="ar-SA"/>
      </w:rPr>
    </w:lvl>
    <w:lvl w:ilvl="2" w:tplc="5EDC9174">
      <w:numFmt w:val="bullet"/>
      <w:lvlText w:val="•"/>
      <w:lvlJc w:val="left"/>
      <w:pPr>
        <w:ind w:left="1953" w:hanging="322"/>
      </w:pPr>
      <w:rPr>
        <w:rFonts w:hint="default"/>
        <w:lang w:val="en-US" w:eastAsia="zh-CN" w:bidi="ar-SA"/>
      </w:rPr>
    </w:lvl>
    <w:lvl w:ilvl="3" w:tplc="B7801C50">
      <w:numFmt w:val="bullet"/>
      <w:lvlText w:val="•"/>
      <w:lvlJc w:val="left"/>
      <w:pPr>
        <w:ind w:left="2879" w:hanging="322"/>
      </w:pPr>
      <w:rPr>
        <w:rFonts w:hint="default"/>
        <w:lang w:val="en-US" w:eastAsia="zh-CN" w:bidi="ar-SA"/>
      </w:rPr>
    </w:lvl>
    <w:lvl w:ilvl="4" w:tplc="80F6EB24">
      <w:numFmt w:val="bullet"/>
      <w:lvlText w:val="•"/>
      <w:lvlJc w:val="left"/>
      <w:pPr>
        <w:ind w:left="3806" w:hanging="322"/>
      </w:pPr>
      <w:rPr>
        <w:rFonts w:hint="default"/>
        <w:lang w:val="en-US" w:eastAsia="zh-CN" w:bidi="ar-SA"/>
      </w:rPr>
    </w:lvl>
    <w:lvl w:ilvl="5" w:tplc="75AEEDFE">
      <w:numFmt w:val="bullet"/>
      <w:lvlText w:val="•"/>
      <w:lvlJc w:val="left"/>
      <w:pPr>
        <w:ind w:left="4733" w:hanging="322"/>
      </w:pPr>
      <w:rPr>
        <w:rFonts w:hint="default"/>
        <w:lang w:val="en-US" w:eastAsia="zh-CN" w:bidi="ar-SA"/>
      </w:rPr>
    </w:lvl>
    <w:lvl w:ilvl="6" w:tplc="DE0AD9C2">
      <w:numFmt w:val="bullet"/>
      <w:lvlText w:val="•"/>
      <w:lvlJc w:val="left"/>
      <w:pPr>
        <w:ind w:left="5659" w:hanging="322"/>
      </w:pPr>
      <w:rPr>
        <w:rFonts w:hint="default"/>
        <w:lang w:val="en-US" w:eastAsia="zh-CN" w:bidi="ar-SA"/>
      </w:rPr>
    </w:lvl>
    <w:lvl w:ilvl="7" w:tplc="847AD3B0">
      <w:numFmt w:val="bullet"/>
      <w:lvlText w:val="•"/>
      <w:lvlJc w:val="left"/>
      <w:pPr>
        <w:ind w:left="6586" w:hanging="322"/>
      </w:pPr>
      <w:rPr>
        <w:rFonts w:hint="default"/>
        <w:lang w:val="en-US" w:eastAsia="zh-CN" w:bidi="ar-SA"/>
      </w:rPr>
    </w:lvl>
    <w:lvl w:ilvl="8" w:tplc="7D8A7524">
      <w:numFmt w:val="bullet"/>
      <w:lvlText w:val="•"/>
      <w:lvlJc w:val="left"/>
      <w:pPr>
        <w:ind w:left="7513" w:hanging="322"/>
      </w:pPr>
      <w:rPr>
        <w:rFonts w:hint="default"/>
        <w:lang w:val="en-US" w:eastAsia="zh-CN" w:bidi="ar-SA"/>
      </w:rPr>
    </w:lvl>
  </w:abstractNum>
  <w:abstractNum w:abstractNumId="7" w15:restartNumberingAfterBreak="0">
    <w:nsid w:val="53871C83"/>
    <w:multiLevelType w:val="multilevel"/>
    <w:tmpl w:val="FCF4A536"/>
    <w:lvl w:ilvl="0">
      <w:start w:val="1"/>
      <w:numFmt w:val="decimal"/>
      <w:lvlText w:val="%1."/>
      <w:lvlJc w:val="left"/>
      <w:pPr>
        <w:ind w:left="813" w:hanging="244"/>
      </w:pPr>
      <w:rPr>
        <w:rFonts w:ascii="仿宋" w:eastAsia="仿宋" w:hAnsi="仿宋" w:cs="仿宋" w:hint="default"/>
        <w:b/>
        <w:bCs/>
        <w:i w:val="0"/>
        <w:iCs w:val="0"/>
        <w:spacing w:val="0"/>
        <w:w w:val="99"/>
        <w:sz w:val="22"/>
        <w:szCs w:val="22"/>
        <w:lang w:val="en-US" w:eastAsia="zh-CN" w:bidi="ar-SA"/>
      </w:rPr>
    </w:lvl>
    <w:lvl w:ilvl="1">
      <w:start w:val="1"/>
      <w:numFmt w:val="decimal"/>
      <w:lvlText w:val="%1.%2"/>
      <w:lvlJc w:val="left"/>
      <w:pPr>
        <w:ind w:left="994" w:hanging="425"/>
      </w:pPr>
      <w:rPr>
        <w:rFonts w:ascii="仿宋" w:eastAsia="仿宋" w:hAnsi="仿宋" w:cs="仿宋" w:hint="default"/>
        <w:b/>
        <w:bCs/>
        <w:i w:val="0"/>
        <w:iCs w:val="0"/>
        <w:spacing w:val="0"/>
        <w:w w:val="99"/>
        <w:sz w:val="24"/>
        <w:szCs w:val="24"/>
        <w:lang w:val="en-US" w:eastAsia="zh-CN" w:bidi="ar-SA"/>
      </w:rPr>
    </w:lvl>
    <w:lvl w:ilvl="2">
      <w:numFmt w:val="bullet"/>
      <w:lvlText w:val="•"/>
      <w:lvlJc w:val="left"/>
      <w:pPr>
        <w:ind w:left="2606" w:hanging="425"/>
      </w:pPr>
      <w:rPr>
        <w:rFonts w:hint="default"/>
        <w:lang w:val="en-US" w:eastAsia="zh-CN" w:bidi="ar-SA"/>
      </w:rPr>
    </w:lvl>
    <w:lvl w:ilvl="3">
      <w:numFmt w:val="bullet"/>
      <w:lvlText w:val="•"/>
      <w:lvlJc w:val="left"/>
      <w:pPr>
        <w:ind w:left="4212" w:hanging="425"/>
      </w:pPr>
      <w:rPr>
        <w:rFonts w:hint="default"/>
        <w:lang w:val="en-US" w:eastAsia="zh-CN" w:bidi="ar-SA"/>
      </w:rPr>
    </w:lvl>
    <w:lvl w:ilvl="4">
      <w:numFmt w:val="bullet"/>
      <w:lvlText w:val="•"/>
      <w:lvlJc w:val="left"/>
      <w:pPr>
        <w:ind w:left="5819" w:hanging="425"/>
      </w:pPr>
      <w:rPr>
        <w:rFonts w:hint="default"/>
        <w:lang w:val="en-US" w:eastAsia="zh-CN" w:bidi="ar-SA"/>
      </w:rPr>
    </w:lvl>
    <w:lvl w:ilvl="5">
      <w:numFmt w:val="bullet"/>
      <w:lvlText w:val="•"/>
      <w:lvlJc w:val="left"/>
      <w:pPr>
        <w:ind w:left="7425" w:hanging="425"/>
      </w:pPr>
      <w:rPr>
        <w:rFonts w:hint="default"/>
        <w:lang w:val="en-US" w:eastAsia="zh-CN" w:bidi="ar-SA"/>
      </w:rPr>
    </w:lvl>
    <w:lvl w:ilvl="6">
      <w:numFmt w:val="bullet"/>
      <w:lvlText w:val="•"/>
      <w:lvlJc w:val="left"/>
      <w:pPr>
        <w:ind w:left="9032" w:hanging="425"/>
      </w:pPr>
      <w:rPr>
        <w:rFonts w:hint="default"/>
        <w:lang w:val="en-US" w:eastAsia="zh-CN" w:bidi="ar-SA"/>
      </w:rPr>
    </w:lvl>
    <w:lvl w:ilvl="7">
      <w:numFmt w:val="bullet"/>
      <w:lvlText w:val="•"/>
      <w:lvlJc w:val="left"/>
      <w:pPr>
        <w:ind w:left="10638" w:hanging="425"/>
      </w:pPr>
      <w:rPr>
        <w:rFonts w:hint="default"/>
        <w:lang w:val="en-US" w:eastAsia="zh-CN" w:bidi="ar-SA"/>
      </w:rPr>
    </w:lvl>
    <w:lvl w:ilvl="8">
      <w:numFmt w:val="bullet"/>
      <w:lvlText w:val="•"/>
      <w:lvlJc w:val="left"/>
      <w:pPr>
        <w:ind w:left="12245" w:hanging="425"/>
      </w:pPr>
      <w:rPr>
        <w:rFonts w:hint="default"/>
        <w:lang w:val="en-US" w:eastAsia="zh-CN" w:bidi="ar-SA"/>
      </w:rPr>
    </w:lvl>
  </w:abstractNum>
  <w:abstractNum w:abstractNumId="8" w15:restartNumberingAfterBreak="0">
    <w:nsid w:val="54AC121F"/>
    <w:multiLevelType w:val="hybridMultilevel"/>
    <w:tmpl w:val="CD3C1C6E"/>
    <w:lvl w:ilvl="0" w:tplc="F47249AA">
      <w:start w:val="1"/>
      <w:numFmt w:val="decimal"/>
      <w:lvlText w:val="%1."/>
      <w:lvlJc w:val="left"/>
      <w:pPr>
        <w:ind w:left="1065" w:hanging="322"/>
      </w:pPr>
      <w:rPr>
        <w:rFonts w:ascii="仿宋_GB2312" w:eastAsia="仿宋_GB2312" w:hAnsi="仿宋_GB2312" w:cs="仿宋_GB2312" w:hint="default"/>
        <w:b w:val="0"/>
        <w:bCs w:val="0"/>
        <w:i w:val="0"/>
        <w:iCs w:val="0"/>
        <w:spacing w:val="1"/>
        <w:w w:val="99"/>
        <w:sz w:val="30"/>
        <w:szCs w:val="30"/>
        <w:lang w:val="en-US" w:eastAsia="zh-CN" w:bidi="ar-SA"/>
      </w:rPr>
    </w:lvl>
    <w:lvl w:ilvl="1" w:tplc="89E2049C">
      <w:numFmt w:val="bullet"/>
      <w:lvlText w:val="•"/>
      <w:lvlJc w:val="left"/>
      <w:pPr>
        <w:ind w:left="1890" w:hanging="322"/>
      </w:pPr>
      <w:rPr>
        <w:rFonts w:hint="default"/>
        <w:lang w:val="en-US" w:eastAsia="zh-CN" w:bidi="ar-SA"/>
      </w:rPr>
    </w:lvl>
    <w:lvl w:ilvl="2" w:tplc="3B0EE634">
      <w:numFmt w:val="bullet"/>
      <w:lvlText w:val="•"/>
      <w:lvlJc w:val="left"/>
      <w:pPr>
        <w:ind w:left="2721" w:hanging="322"/>
      </w:pPr>
      <w:rPr>
        <w:rFonts w:hint="default"/>
        <w:lang w:val="en-US" w:eastAsia="zh-CN" w:bidi="ar-SA"/>
      </w:rPr>
    </w:lvl>
    <w:lvl w:ilvl="3" w:tplc="19F89422">
      <w:numFmt w:val="bullet"/>
      <w:lvlText w:val="•"/>
      <w:lvlJc w:val="left"/>
      <w:pPr>
        <w:ind w:left="3551" w:hanging="322"/>
      </w:pPr>
      <w:rPr>
        <w:rFonts w:hint="default"/>
        <w:lang w:val="en-US" w:eastAsia="zh-CN" w:bidi="ar-SA"/>
      </w:rPr>
    </w:lvl>
    <w:lvl w:ilvl="4" w:tplc="7714DC5C">
      <w:numFmt w:val="bullet"/>
      <w:lvlText w:val="•"/>
      <w:lvlJc w:val="left"/>
      <w:pPr>
        <w:ind w:left="4382" w:hanging="322"/>
      </w:pPr>
      <w:rPr>
        <w:rFonts w:hint="default"/>
        <w:lang w:val="en-US" w:eastAsia="zh-CN" w:bidi="ar-SA"/>
      </w:rPr>
    </w:lvl>
    <w:lvl w:ilvl="5" w:tplc="3762F1D0">
      <w:numFmt w:val="bullet"/>
      <w:lvlText w:val="•"/>
      <w:lvlJc w:val="left"/>
      <w:pPr>
        <w:ind w:left="5213" w:hanging="322"/>
      </w:pPr>
      <w:rPr>
        <w:rFonts w:hint="default"/>
        <w:lang w:val="en-US" w:eastAsia="zh-CN" w:bidi="ar-SA"/>
      </w:rPr>
    </w:lvl>
    <w:lvl w:ilvl="6" w:tplc="49D4D6FA">
      <w:numFmt w:val="bullet"/>
      <w:lvlText w:val="•"/>
      <w:lvlJc w:val="left"/>
      <w:pPr>
        <w:ind w:left="6043" w:hanging="322"/>
      </w:pPr>
      <w:rPr>
        <w:rFonts w:hint="default"/>
        <w:lang w:val="en-US" w:eastAsia="zh-CN" w:bidi="ar-SA"/>
      </w:rPr>
    </w:lvl>
    <w:lvl w:ilvl="7" w:tplc="C2C45D9E">
      <w:numFmt w:val="bullet"/>
      <w:lvlText w:val="•"/>
      <w:lvlJc w:val="left"/>
      <w:pPr>
        <w:ind w:left="6874" w:hanging="322"/>
      </w:pPr>
      <w:rPr>
        <w:rFonts w:hint="default"/>
        <w:lang w:val="en-US" w:eastAsia="zh-CN" w:bidi="ar-SA"/>
      </w:rPr>
    </w:lvl>
    <w:lvl w:ilvl="8" w:tplc="CA10500E">
      <w:numFmt w:val="bullet"/>
      <w:lvlText w:val="•"/>
      <w:lvlJc w:val="left"/>
      <w:pPr>
        <w:ind w:left="7705" w:hanging="322"/>
      </w:pPr>
      <w:rPr>
        <w:rFonts w:hint="default"/>
        <w:lang w:val="en-US" w:eastAsia="zh-CN" w:bidi="ar-SA"/>
      </w:rPr>
    </w:lvl>
  </w:abstractNum>
  <w:abstractNum w:abstractNumId="9" w15:restartNumberingAfterBreak="0">
    <w:nsid w:val="619C6048"/>
    <w:multiLevelType w:val="hybridMultilevel"/>
    <w:tmpl w:val="EFE8444C"/>
    <w:lvl w:ilvl="0" w:tplc="9CECB92E">
      <w:start w:val="1"/>
      <w:numFmt w:val="decimal"/>
      <w:lvlText w:val="%1."/>
      <w:lvlJc w:val="left"/>
      <w:pPr>
        <w:ind w:left="1067" w:hanging="322"/>
      </w:pPr>
      <w:rPr>
        <w:rFonts w:ascii="仿宋_GB2312" w:eastAsia="仿宋_GB2312" w:hAnsi="仿宋_GB2312" w:cs="仿宋_GB2312" w:hint="default"/>
        <w:b/>
        <w:bCs/>
        <w:i w:val="0"/>
        <w:iCs w:val="0"/>
        <w:spacing w:val="1"/>
        <w:w w:val="98"/>
        <w:sz w:val="30"/>
        <w:szCs w:val="30"/>
        <w:lang w:val="en-US" w:eastAsia="zh-CN" w:bidi="ar-SA"/>
      </w:rPr>
    </w:lvl>
    <w:lvl w:ilvl="1" w:tplc="9DCC36CC">
      <w:numFmt w:val="bullet"/>
      <w:lvlText w:val="•"/>
      <w:lvlJc w:val="left"/>
      <w:pPr>
        <w:ind w:left="1890" w:hanging="322"/>
      </w:pPr>
      <w:rPr>
        <w:rFonts w:hint="default"/>
        <w:lang w:val="en-US" w:eastAsia="zh-CN" w:bidi="ar-SA"/>
      </w:rPr>
    </w:lvl>
    <w:lvl w:ilvl="2" w:tplc="C1AEA4B0">
      <w:numFmt w:val="bullet"/>
      <w:lvlText w:val="•"/>
      <w:lvlJc w:val="left"/>
      <w:pPr>
        <w:ind w:left="2721" w:hanging="322"/>
      </w:pPr>
      <w:rPr>
        <w:rFonts w:hint="default"/>
        <w:lang w:val="en-US" w:eastAsia="zh-CN" w:bidi="ar-SA"/>
      </w:rPr>
    </w:lvl>
    <w:lvl w:ilvl="3" w:tplc="64128FEE">
      <w:numFmt w:val="bullet"/>
      <w:lvlText w:val="•"/>
      <w:lvlJc w:val="left"/>
      <w:pPr>
        <w:ind w:left="3551" w:hanging="322"/>
      </w:pPr>
      <w:rPr>
        <w:rFonts w:hint="default"/>
        <w:lang w:val="en-US" w:eastAsia="zh-CN" w:bidi="ar-SA"/>
      </w:rPr>
    </w:lvl>
    <w:lvl w:ilvl="4" w:tplc="36FCB780">
      <w:numFmt w:val="bullet"/>
      <w:lvlText w:val="•"/>
      <w:lvlJc w:val="left"/>
      <w:pPr>
        <w:ind w:left="4382" w:hanging="322"/>
      </w:pPr>
      <w:rPr>
        <w:rFonts w:hint="default"/>
        <w:lang w:val="en-US" w:eastAsia="zh-CN" w:bidi="ar-SA"/>
      </w:rPr>
    </w:lvl>
    <w:lvl w:ilvl="5" w:tplc="231A12B8">
      <w:numFmt w:val="bullet"/>
      <w:lvlText w:val="•"/>
      <w:lvlJc w:val="left"/>
      <w:pPr>
        <w:ind w:left="5213" w:hanging="322"/>
      </w:pPr>
      <w:rPr>
        <w:rFonts w:hint="default"/>
        <w:lang w:val="en-US" w:eastAsia="zh-CN" w:bidi="ar-SA"/>
      </w:rPr>
    </w:lvl>
    <w:lvl w:ilvl="6" w:tplc="6B7865E4">
      <w:numFmt w:val="bullet"/>
      <w:lvlText w:val="•"/>
      <w:lvlJc w:val="left"/>
      <w:pPr>
        <w:ind w:left="6043" w:hanging="322"/>
      </w:pPr>
      <w:rPr>
        <w:rFonts w:hint="default"/>
        <w:lang w:val="en-US" w:eastAsia="zh-CN" w:bidi="ar-SA"/>
      </w:rPr>
    </w:lvl>
    <w:lvl w:ilvl="7" w:tplc="756E5B00">
      <w:numFmt w:val="bullet"/>
      <w:lvlText w:val="•"/>
      <w:lvlJc w:val="left"/>
      <w:pPr>
        <w:ind w:left="6874" w:hanging="322"/>
      </w:pPr>
      <w:rPr>
        <w:rFonts w:hint="default"/>
        <w:lang w:val="en-US" w:eastAsia="zh-CN" w:bidi="ar-SA"/>
      </w:rPr>
    </w:lvl>
    <w:lvl w:ilvl="8" w:tplc="79E256DE">
      <w:numFmt w:val="bullet"/>
      <w:lvlText w:val="•"/>
      <w:lvlJc w:val="left"/>
      <w:pPr>
        <w:ind w:left="7705" w:hanging="322"/>
      </w:pPr>
      <w:rPr>
        <w:rFonts w:hint="default"/>
        <w:lang w:val="en-US" w:eastAsia="zh-CN" w:bidi="ar-SA"/>
      </w:rPr>
    </w:lvl>
  </w:abstractNum>
  <w:abstractNum w:abstractNumId="10" w15:restartNumberingAfterBreak="0">
    <w:nsid w:val="71DC617B"/>
    <w:multiLevelType w:val="hybridMultilevel"/>
    <w:tmpl w:val="F7F2A08A"/>
    <w:lvl w:ilvl="0" w:tplc="7F460456">
      <w:start w:val="1"/>
      <w:numFmt w:val="decimal"/>
      <w:lvlText w:val="%1."/>
      <w:lvlJc w:val="left"/>
      <w:pPr>
        <w:ind w:left="102" w:hanging="322"/>
      </w:pPr>
      <w:rPr>
        <w:rFonts w:ascii="仿宋_GB2312" w:eastAsia="仿宋_GB2312" w:hAnsi="仿宋_GB2312" w:cs="仿宋_GB2312" w:hint="default"/>
        <w:b w:val="0"/>
        <w:bCs w:val="0"/>
        <w:i w:val="0"/>
        <w:iCs w:val="0"/>
        <w:spacing w:val="1"/>
        <w:w w:val="99"/>
        <w:sz w:val="30"/>
        <w:szCs w:val="30"/>
        <w:lang w:val="en-US" w:eastAsia="zh-CN" w:bidi="ar-SA"/>
      </w:rPr>
    </w:lvl>
    <w:lvl w:ilvl="1" w:tplc="AAA89D68">
      <w:numFmt w:val="bullet"/>
      <w:lvlText w:val="•"/>
      <w:lvlJc w:val="left"/>
      <w:pPr>
        <w:ind w:left="1026" w:hanging="322"/>
      </w:pPr>
      <w:rPr>
        <w:rFonts w:hint="default"/>
        <w:lang w:val="en-US" w:eastAsia="zh-CN" w:bidi="ar-SA"/>
      </w:rPr>
    </w:lvl>
    <w:lvl w:ilvl="2" w:tplc="32B0FB12">
      <w:numFmt w:val="bullet"/>
      <w:lvlText w:val="•"/>
      <w:lvlJc w:val="left"/>
      <w:pPr>
        <w:ind w:left="1953" w:hanging="322"/>
      </w:pPr>
      <w:rPr>
        <w:rFonts w:hint="default"/>
        <w:lang w:val="en-US" w:eastAsia="zh-CN" w:bidi="ar-SA"/>
      </w:rPr>
    </w:lvl>
    <w:lvl w:ilvl="3" w:tplc="A82C4876">
      <w:numFmt w:val="bullet"/>
      <w:lvlText w:val="•"/>
      <w:lvlJc w:val="left"/>
      <w:pPr>
        <w:ind w:left="2879" w:hanging="322"/>
      </w:pPr>
      <w:rPr>
        <w:rFonts w:hint="default"/>
        <w:lang w:val="en-US" w:eastAsia="zh-CN" w:bidi="ar-SA"/>
      </w:rPr>
    </w:lvl>
    <w:lvl w:ilvl="4" w:tplc="3372065E">
      <w:numFmt w:val="bullet"/>
      <w:lvlText w:val="•"/>
      <w:lvlJc w:val="left"/>
      <w:pPr>
        <w:ind w:left="3806" w:hanging="322"/>
      </w:pPr>
      <w:rPr>
        <w:rFonts w:hint="default"/>
        <w:lang w:val="en-US" w:eastAsia="zh-CN" w:bidi="ar-SA"/>
      </w:rPr>
    </w:lvl>
    <w:lvl w:ilvl="5" w:tplc="7DA8341A">
      <w:numFmt w:val="bullet"/>
      <w:lvlText w:val="•"/>
      <w:lvlJc w:val="left"/>
      <w:pPr>
        <w:ind w:left="4733" w:hanging="322"/>
      </w:pPr>
      <w:rPr>
        <w:rFonts w:hint="default"/>
        <w:lang w:val="en-US" w:eastAsia="zh-CN" w:bidi="ar-SA"/>
      </w:rPr>
    </w:lvl>
    <w:lvl w:ilvl="6" w:tplc="2EBA1FBA">
      <w:numFmt w:val="bullet"/>
      <w:lvlText w:val="•"/>
      <w:lvlJc w:val="left"/>
      <w:pPr>
        <w:ind w:left="5659" w:hanging="322"/>
      </w:pPr>
      <w:rPr>
        <w:rFonts w:hint="default"/>
        <w:lang w:val="en-US" w:eastAsia="zh-CN" w:bidi="ar-SA"/>
      </w:rPr>
    </w:lvl>
    <w:lvl w:ilvl="7" w:tplc="8D50D16C">
      <w:numFmt w:val="bullet"/>
      <w:lvlText w:val="•"/>
      <w:lvlJc w:val="left"/>
      <w:pPr>
        <w:ind w:left="6586" w:hanging="322"/>
      </w:pPr>
      <w:rPr>
        <w:rFonts w:hint="default"/>
        <w:lang w:val="en-US" w:eastAsia="zh-CN" w:bidi="ar-SA"/>
      </w:rPr>
    </w:lvl>
    <w:lvl w:ilvl="8" w:tplc="CB6EB538">
      <w:numFmt w:val="bullet"/>
      <w:lvlText w:val="•"/>
      <w:lvlJc w:val="left"/>
      <w:pPr>
        <w:ind w:left="7513" w:hanging="322"/>
      </w:pPr>
      <w:rPr>
        <w:rFonts w:hint="default"/>
        <w:lang w:val="en-US" w:eastAsia="zh-CN" w:bidi="ar-SA"/>
      </w:rPr>
    </w:lvl>
  </w:abstractNum>
  <w:num w:numId="1" w16cid:durableId="888422673">
    <w:abstractNumId w:val="7"/>
  </w:num>
  <w:num w:numId="2" w16cid:durableId="1184053266">
    <w:abstractNumId w:val="5"/>
  </w:num>
  <w:num w:numId="3" w16cid:durableId="1285191387">
    <w:abstractNumId w:val="6"/>
  </w:num>
  <w:num w:numId="4" w16cid:durableId="764499634">
    <w:abstractNumId w:val="2"/>
  </w:num>
  <w:num w:numId="5" w16cid:durableId="1943342417">
    <w:abstractNumId w:val="3"/>
  </w:num>
  <w:num w:numId="6" w16cid:durableId="1831018688">
    <w:abstractNumId w:val="8"/>
  </w:num>
  <w:num w:numId="7" w16cid:durableId="1180318876">
    <w:abstractNumId w:val="4"/>
  </w:num>
  <w:num w:numId="8" w16cid:durableId="1761095036">
    <w:abstractNumId w:val="10"/>
  </w:num>
  <w:num w:numId="9" w16cid:durableId="1300257862">
    <w:abstractNumId w:val="0"/>
  </w:num>
  <w:num w:numId="10" w16cid:durableId="1654290206">
    <w:abstractNumId w:val="1"/>
  </w:num>
  <w:num w:numId="11" w16cid:durableId="1503742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C2"/>
    <w:rsid w:val="00005239"/>
    <w:rsid w:val="00023E07"/>
    <w:rsid w:val="0003531D"/>
    <w:rsid w:val="00073376"/>
    <w:rsid w:val="000A60A0"/>
    <w:rsid w:val="000B2EF7"/>
    <w:rsid w:val="001700BC"/>
    <w:rsid w:val="00173CF6"/>
    <w:rsid w:val="001A284D"/>
    <w:rsid w:val="001A572D"/>
    <w:rsid w:val="001E525C"/>
    <w:rsid w:val="002100CF"/>
    <w:rsid w:val="002121F0"/>
    <w:rsid w:val="002372BD"/>
    <w:rsid w:val="00254A66"/>
    <w:rsid w:val="0027279A"/>
    <w:rsid w:val="00292315"/>
    <w:rsid w:val="002C3098"/>
    <w:rsid w:val="002C4695"/>
    <w:rsid w:val="002D4356"/>
    <w:rsid w:val="0034350C"/>
    <w:rsid w:val="0036667D"/>
    <w:rsid w:val="0037555A"/>
    <w:rsid w:val="00382E37"/>
    <w:rsid w:val="003942FF"/>
    <w:rsid w:val="00395E5F"/>
    <w:rsid w:val="003C628F"/>
    <w:rsid w:val="003D7413"/>
    <w:rsid w:val="004175F2"/>
    <w:rsid w:val="0044263E"/>
    <w:rsid w:val="004468A0"/>
    <w:rsid w:val="00451CF6"/>
    <w:rsid w:val="00463CA4"/>
    <w:rsid w:val="0047518F"/>
    <w:rsid w:val="004956FA"/>
    <w:rsid w:val="004A57F3"/>
    <w:rsid w:val="004B2789"/>
    <w:rsid w:val="004D77CF"/>
    <w:rsid w:val="00501B55"/>
    <w:rsid w:val="00522FF2"/>
    <w:rsid w:val="00551877"/>
    <w:rsid w:val="005677D8"/>
    <w:rsid w:val="00591975"/>
    <w:rsid w:val="005979AB"/>
    <w:rsid w:val="005B6A3A"/>
    <w:rsid w:val="006801E9"/>
    <w:rsid w:val="00710BD8"/>
    <w:rsid w:val="00731A57"/>
    <w:rsid w:val="0075248A"/>
    <w:rsid w:val="007945D4"/>
    <w:rsid w:val="007A31A6"/>
    <w:rsid w:val="007B0216"/>
    <w:rsid w:val="007C37F6"/>
    <w:rsid w:val="00826CCD"/>
    <w:rsid w:val="00862E4F"/>
    <w:rsid w:val="00875707"/>
    <w:rsid w:val="008B6EB5"/>
    <w:rsid w:val="008D5DC4"/>
    <w:rsid w:val="00922A14"/>
    <w:rsid w:val="00927648"/>
    <w:rsid w:val="00961597"/>
    <w:rsid w:val="0098073D"/>
    <w:rsid w:val="00991E75"/>
    <w:rsid w:val="009A4F6C"/>
    <w:rsid w:val="009E0083"/>
    <w:rsid w:val="00A32988"/>
    <w:rsid w:val="00A442A2"/>
    <w:rsid w:val="00AA089A"/>
    <w:rsid w:val="00AA74C2"/>
    <w:rsid w:val="00AF2F79"/>
    <w:rsid w:val="00B06731"/>
    <w:rsid w:val="00B1716D"/>
    <w:rsid w:val="00B3073D"/>
    <w:rsid w:val="00B360C1"/>
    <w:rsid w:val="00B5545A"/>
    <w:rsid w:val="00B8266D"/>
    <w:rsid w:val="00B8278A"/>
    <w:rsid w:val="00BB62A3"/>
    <w:rsid w:val="00BF0EDA"/>
    <w:rsid w:val="00C445A6"/>
    <w:rsid w:val="00C648F9"/>
    <w:rsid w:val="00C75874"/>
    <w:rsid w:val="00C805CC"/>
    <w:rsid w:val="00C81DFB"/>
    <w:rsid w:val="00C86957"/>
    <w:rsid w:val="00CA0567"/>
    <w:rsid w:val="00D236D6"/>
    <w:rsid w:val="00D23C55"/>
    <w:rsid w:val="00D544C9"/>
    <w:rsid w:val="00DA6AC4"/>
    <w:rsid w:val="00DC1EA2"/>
    <w:rsid w:val="00DF63D5"/>
    <w:rsid w:val="00E43F68"/>
    <w:rsid w:val="00EA31E9"/>
    <w:rsid w:val="00EB7CBC"/>
    <w:rsid w:val="00F05741"/>
    <w:rsid w:val="00F125AF"/>
    <w:rsid w:val="00F223FC"/>
    <w:rsid w:val="00F35D2A"/>
    <w:rsid w:val="00FF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2C0AD"/>
  <w15:docId w15:val="{AD0303F2-C709-4517-AC94-8F2F9FB2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_GB2312" w:eastAsia="仿宋_GB2312" w:hAnsi="仿宋_GB2312" w:cs="仿宋_GB2312"/>
      <w:lang w:eastAsia="zh-CN"/>
    </w:rPr>
  </w:style>
  <w:style w:type="paragraph" w:styleId="1">
    <w:name w:val="heading 1"/>
    <w:basedOn w:val="a"/>
    <w:uiPriority w:val="9"/>
    <w:qFormat/>
    <w:pPr>
      <w:ind w:left="1414"/>
      <w:jc w:val="center"/>
      <w:outlineLvl w:val="0"/>
    </w:pPr>
    <w:rPr>
      <w:rFonts w:ascii="方正小标宋简体" w:eastAsia="方正小标宋简体" w:hAnsi="方正小标宋简体" w:cs="方正小标宋简体"/>
      <w:sz w:val="44"/>
      <w:szCs w:val="44"/>
    </w:rPr>
  </w:style>
  <w:style w:type="paragraph" w:styleId="2">
    <w:name w:val="heading 2"/>
    <w:basedOn w:val="a"/>
    <w:uiPriority w:val="9"/>
    <w:unhideWhenUsed/>
    <w:qFormat/>
    <w:pPr>
      <w:ind w:left="1067" w:hanging="322"/>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line="1265" w:lineRule="exact"/>
      <w:ind w:left="1414" w:right="1579"/>
      <w:jc w:val="center"/>
    </w:pPr>
    <w:rPr>
      <w:rFonts w:ascii="华文中宋" w:eastAsia="华文中宋" w:hAnsi="华文中宋" w:cs="华文中宋"/>
      <w:b/>
      <w:bCs/>
      <w:sz w:val="80"/>
      <w:szCs w:val="80"/>
    </w:rPr>
  </w:style>
  <w:style w:type="paragraph" w:styleId="a5">
    <w:name w:val="List Paragraph"/>
    <w:basedOn w:val="a"/>
    <w:uiPriority w:val="1"/>
    <w:qFormat/>
    <w:pPr>
      <w:ind w:left="102" w:firstLine="640"/>
    </w:pPr>
  </w:style>
  <w:style w:type="paragraph" w:customStyle="1" w:styleId="TableParagraph">
    <w:name w:val="Table Paragraph"/>
    <w:basedOn w:val="a"/>
    <w:uiPriority w:val="1"/>
    <w:qFormat/>
  </w:style>
  <w:style w:type="table" w:styleId="a6">
    <w:name w:val="Table Grid"/>
    <w:basedOn w:val="a1"/>
    <w:uiPriority w:val="39"/>
    <w:rsid w:val="001A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3C55"/>
    <w:pPr>
      <w:tabs>
        <w:tab w:val="center" w:pos="4153"/>
        <w:tab w:val="right" w:pos="8306"/>
      </w:tabs>
      <w:snapToGrid w:val="0"/>
      <w:jc w:val="center"/>
    </w:pPr>
    <w:rPr>
      <w:sz w:val="18"/>
      <w:szCs w:val="18"/>
    </w:rPr>
  </w:style>
  <w:style w:type="character" w:customStyle="1" w:styleId="a8">
    <w:name w:val="页眉 字符"/>
    <w:basedOn w:val="a0"/>
    <w:link w:val="a7"/>
    <w:uiPriority w:val="99"/>
    <w:rsid w:val="00D23C55"/>
    <w:rPr>
      <w:rFonts w:ascii="仿宋_GB2312" w:eastAsia="仿宋_GB2312" w:hAnsi="仿宋_GB2312" w:cs="仿宋_GB2312"/>
      <w:sz w:val="18"/>
      <w:szCs w:val="18"/>
      <w:lang w:eastAsia="zh-CN"/>
    </w:rPr>
  </w:style>
  <w:style w:type="paragraph" w:styleId="a9">
    <w:name w:val="footer"/>
    <w:basedOn w:val="a"/>
    <w:link w:val="aa"/>
    <w:uiPriority w:val="99"/>
    <w:unhideWhenUsed/>
    <w:rsid w:val="00D23C55"/>
    <w:pPr>
      <w:tabs>
        <w:tab w:val="center" w:pos="4153"/>
        <w:tab w:val="right" w:pos="8306"/>
      </w:tabs>
      <w:snapToGrid w:val="0"/>
    </w:pPr>
    <w:rPr>
      <w:sz w:val="18"/>
      <w:szCs w:val="18"/>
    </w:rPr>
  </w:style>
  <w:style w:type="character" w:customStyle="1" w:styleId="aa">
    <w:name w:val="页脚 字符"/>
    <w:basedOn w:val="a0"/>
    <w:link w:val="a9"/>
    <w:uiPriority w:val="99"/>
    <w:rsid w:val="00D23C55"/>
    <w:rPr>
      <w:rFonts w:ascii="仿宋_GB2312" w:eastAsia="仿宋_GB2312" w:hAnsi="仿宋_GB2312" w:cs="仿宋_GB2312"/>
      <w:sz w:val="18"/>
      <w:szCs w:val="18"/>
      <w:lang w:eastAsia="zh-CN"/>
    </w:rPr>
  </w:style>
  <w:style w:type="paragraph" w:styleId="ab">
    <w:name w:val="Revision"/>
    <w:hidden/>
    <w:uiPriority w:val="99"/>
    <w:semiHidden/>
    <w:rsid w:val="0027279A"/>
    <w:pPr>
      <w:widowControl/>
      <w:autoSpaceDE/>
      <w:autoSpaceDN/>
    </w:pPr>
    <w:rPr>
      <w:rFonts w:ascii="仿宋_GB2312" w:eastAsia="仿宋_GB2312" w:hAnsi="仿宋_GB2312" w:cs="仿宋_GB2312"/>
      <w:lang w:eastAsia="zh-CN"/>
    </w:rPr>
  </w:style>
  <w:style w:type="paragraph" w:styleId="ac">
    <w:name w:val="Normal (Web)"/>
    <w:basedOn w:val="a"/>
    <w:uiPriority w:val="99"/>
    <w:semiHidden/>
    <w:unhideWhenUsed/>
    <w:rsid w:val="001E525C"/>
    <w:pPr>
      <w:widowControl/>
      <w:autoSpaceDE/>
      <w:autoSpaceDN/>
      <w:spacing w:before="100" w:beforeAutospacing="1" w:after="100" w:afterAutospacing="1"/>
    </w:pPr>
    <w:rPr>
      <w:rFonts w:ascii="宋体" w:eastAsia="宋体" w:hAnsi="宋体" w:cs="宋体"/>
      <w:sz w:val="24"/>
      <w:szCs w:val="24"/>
    </w:rPr>
  </w:style>
  <w:style w:type="paragraph" w:styleId="ad">
    <w:name w:val="Balloon Text"/>
    <w:basedOn w:val="a"/>
    <w:link w:val="ae"/>
    <w:uiPriority w:val="99"/>
    <w:semiHidden/>
    <w:unhideWhenUsed/>
    <w:rsid w:val="00395E5F"/>
    <w:rPr>
      <w:sz w:val="18"/>
      <w:szCs w:val="18"/>
    </w:rPr>
  </w:style>
  <w:style w:type="character" w:customStyle="1" w:styleId="ae">
    <w:name w:val="批注框文本 字符"/>
    <w:basedOn w:val="a0"/>
    <w:link w:val="ad"/>
    <w:uiPriority w:val="99"/>
    <w:semiHidden/>
    <w:rsid w:val="00395E5F"/>
    <w:rPr>
      <w:rFonts w:ascii="仿宋_GB2312" w:eastAsia="仿宋_GB2312" w:hAnsi="仿宋_GB2312" w:cs="仿宋_GB231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483002">
      <w:bodyDiv w:val="1"/>
      <w:marLeft w:val="0"/>
      <w:marRight w:val="0"/>
      <w:marTop w:val="0"/>
      <w:marBottom w:val="0"/>
      <w:divBdr>
        <w:top w:val="none" w:sz="0" w:space="0" w:color="auto"/>
        <w:left w:val="none" w:sz="0" w:space="0" w:color="auto"/>
        <w:bottom w:val="none" w:sz="0" w:space="0" w:color="auto"/>
        <w:right w:val="none" w:sz="0" w:space="0" w:color="auto"/>
      </w:divBdr>
    </w:div>
    <w:div w:id="885489400">
      <w:bodyDiv w:val="1"/>
      <w:marLeft w:val="0"/>
      <w:marRight w:val="0"/>
      <w:marTop w:val="0"/>
      <w:marBottom w:val="0"/>
      <w:divBdr>
        <w:top w:val="none" w:sz="0" w:space="0" w:color="auto"/>
        <w:left w:val="none" w:sz="0" w:space="0" w:color="auto"/>
        <w:bottom w:val="none" w:sz="0" w:space="0" w:color="auto"/>
        <w:right w:val="none" w:sz="0" w:space="0" w:color="auto"/>
      </w:divBdr>
    </w:div>
    <w:div w:id="1095830112">
      <w:bodyDiv w:val="1"/>
      <w:marLeft w:val="0"/>
      <w:marRight w:val="0"/>
      <w:marTop w:val="0"/>
      <w:marBottom w:val="0"/>
      <w:divBdr>
        <w:top w:val="none" w:sz="0" w:space="0" w:color="auto"/>
        <w:left w:val="none" w:sz="0" w:space="0" w:color="auto"/>
        <w:bottom w:val="none" w:sz="0" w:space="0" w:color="auto"/>
        <w:right w:val="none" w:sz="0" w:space="0" w:color="auto"/>
      </w:divBdr>
    </w:div>
    <w:div w:id="1097141846">
      <w:bodyDiv w:val="1"/>
      <w:marLeft w:val="0"/>
      <w:marRight w:val="0"/>
      <w:marTop w:val="0"/>
      <w:marBottom w:val="0"/>
      <w:divBdr>
        <w:top w:val="none" w:sz="0" w:space="0" w:color="auto"/>
        <w:left w:val="none" w:sz="0" w:space="0" w:color="auto"/>
        <w:bottom w:val="none" w:sz="0" w:space="0" w:color="auto"/>
        <w:right w:val="none" w:sz="0" w:space="0" w:color="auto"/>
      </w:divBdr>
    </w:div>
    <w:div w:id="170494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C4D8-EC5A-4B07-91F2-AF814486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2654</Words>
  <Characters>2681</Characters>
  <Application>Microsoft Office Word</Application>
  <DocSecurity>0</DocSecurity>
  <Lines>134</Lines>
  <Paragraphs>95</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华师〔2008〕43号</dc:title>
  <dc:creator>dell</dc:creator>
  <cp:lastModifiedBy>未定义</cp:lastModifiedBy>
  <cp:revision>1</cp:revision>
  <cp:lastPrinted>2024-05-21T02:18:00Z</cp:lastPrinted>
  <dcterms:created xsi:type="dcterms:W3CDTF">2024-05-29T06:46:00Z</dcterms:created>
  <dcterms:modified xsi:type="dcterms:W3CDTF">2024-05-29T06:46:00Z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Microsoft® Word 2016</vt:lpwstr>
  </property>
</Properties>
</file>