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FE" w:rsidRDefault="00FE31B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东北大学</w:t>
      </w:r>
      <w:r>
        <w:rPr>
          <w:rFonts w:hint="eastAsia"/>
          <w:sz w:val="44"/>
          <w:szCs w:val="44"/>
        </w:rPr>
        <w:t>教育评价改革负面清单</w:t>
      </w:r>
    </w:p>
    <w:tbl>
      <w:tblPr>
        <w:tblStyle w:val="a4"/>
        <w:tblW w:w="0" w:type="auto"/>
        <w:tblLook w:val="04A0"/>
      </w:tblPr>
      <w:tblGrid>
        <w:gridCol w:w="1353"/>
        <w:gridCol w:w="8362"/>
        <w:gridCol w:w="4459"/>
      </w:tblGrid>
      <w:tr w:rsidR="004765FE">
        <w:tc>
          <w:tcPr>
            <w:tcW w:w="9715" w:type="dxa"/>
            <w:gridSpan w:val="2"/>
          </w:tcPr>
          <w:p w:rsidR="004765FE" w:rsidRDefault="00FE31B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改革任务</w:t>
            </w:r>
          </w:p>
        </w:tc>
        <w:tc>
          <w:tcPr>
            <w:tcW w:w="4459" w:type="dxa"/>
          </w:tcPr>
          <w:p w:rsidR="004765FE" w:rsidRDefault="00FE31B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责任单位</w:t>
            </w:r>
          </w:p>
        </w:tc>
      </w:tr>
      <w:tr w:rsidR="004765FE">
        <w:tc>
          <w:tcPr>
            <w:tcW w:w="14174" w:type="dxa"/>
            <w:gridSpan w:val="3"/>
            <w:shd w:val="clear" w:color="auto" w:fill="BFBFBF" w:themeFill="background1" w:themeFillShade="BF"/>
          </w:tcPr>
          <w:p w:rsidR="004765FE" w:rsidRDefault="00FE31BB">
            <w:pPr>
              <w:jc w:val="center"/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一、严格禁止类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规范高校教师聘用和职称评聘条件设置，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不得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将国（境）外学习经历作为限制性条件。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突出质量导向，重点评价学术贡献、社会贡献以及支撑人才培养情况，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不得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将论文数、项目数、课题经费等科研量化指标与绩效工资分配、奖励挂钩。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人事处、科研院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</w:pP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不得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把人才称号作为承担科研项目、职称评聘、评优评奖、学位点申报的限制性条件。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有关申报书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不得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设置填写人才称号栏目。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依据实际贡献合理确定人才薪酬，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不得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将人才称号与物质利益简单挂钩。</w:t>
            </w:r>
            <w:bookmarkStart w:id="0" w:name="_GoBack"/>
            <w:bookmarkEnd w:id="0"/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各级各类学校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不得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通过设置奖金等方式违规争抢生源。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学生处、研究生院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8362" w:type="dxa"/>
          </w:tcPr>
          <w:p w:rsidR="004765FE" w:rsidRDefault="00FE31BB">
            <w:pPr>
              <w:spacing w:line="560" w:lineRule="exact"/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在招聘公告和实际操作中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不得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将毕业院校、国（境）外学习经历、学习方式作为限制性条件。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</w:t>
            </w:r>
          </w:p>
        </w:tc>
      </w:tr>
      <w:tr w:rsidR="004765FE">
        <w:tc>
          <w:tcPr>
            <w:tcW w:w="14174" w:type="dxa"/>
            <w:gridSpan w:val="3"/>
            <w:shd w:val="clear" w:color="auto" w:fill="BFBFBF" w:themeFill="background1" w:themeFillShade="BF"/>
          </w:tcPr>
          <w:p w:rsidR="004765FE" w:rsidRDefault="00FE31B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二、克服纠正类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8362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坚决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克服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唯分数、唯升学、唯文凭、唯论文、唯帽子的顽</w:t>
            </w:r>
            <w:proofErr w:type="gramStart"/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瘴</w:t>
            </w:r>
            <w:proofErr w:type="gramEnd"/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痼疾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教务处、研究生院、人事处、科研院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坚决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克服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短视行为、功利化倾向。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各部门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坚决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克服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重智育轻德育、重分数</w:t>
            </w:r>
            <w:proofErr w:type="gramStart"/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轻素质</w:t>
            </w:r>
            <w:proofErr w:type="gramEnd"/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等片面办学行为。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教务处、研究生院、学生处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纠正</w:t>
            </w:r>
            <w:proofErr w:type="gramStart"/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片面以</w:t>
            </w:r>
            <w:proofErr w:type="gramEnd"/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学术头衔评价学术水平的做法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学科处、人事处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坚决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克服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重科研轻教学、重教书轻育人等现象。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人事处、教务处、研究生院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坚决</w:t>
            </w: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改变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用分数给学生贴标签的做法。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教务处、研究生院、学生处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改变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相对固化的试题形式，增强试题开放性。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教务处、研究生院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扭转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唯名校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唯学历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的用人导向，建立以品德和能力为导向、以岗位需求为目标的人才使用机制。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16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改变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人才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高消费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状况，形成不拘一格降人才的良好局面。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</w:t>
            </w:r>
          </w:p>
        </w:tc>
      </w:tr>
      <w:tr w:rsidR="004765FE">
        <w:tc>
          <w:tcPr>
            <w:tcW w:w="14174" w:type="dxa"/>
            <w:gridSpan w:val="3"/>
            <w:shd w:val="clear" w:color="auto" w:fill="BFBFBF" w:themeFill="background1" w:themeFillShade="BF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三、控制限制类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32"/>
                <w:szCs w:val="32"/>
              </w:rPr>
              <w:t>淡化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32"/>
                <w:szCs w:val="32"/>
              </w:rPr>
              <w:t>论文收录数、引用率、奖项数等数量指标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32"/>
                <w:szCs w:val="32"/>
              </w:rPr>
              <w:t>。</w:t>
            </w:r>
          </w:p>
        </w:tc>
        <w:tc>
          <w:tcPr>
            <w:tcW w:w="4459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人事处、科研院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 w:themeColor="text1"/>
                <w:sz w:val="32"/>
                <w:szCs w:val="32"/>
              </w:rPr>
              <w:t>教师成果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32"/>
                <w:szCs w:val="32"/>
              </w:rPr>
              <w:t>严格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32"/>
                <w:szCs w:val="32"/>
              </w:rPr>
              <w:t>按署名单位认定、不随人走。</w:t>
            </w:r>
          </w:p>
        </w:tc>
        <w:tc>
          <w:tcPr>
            <w:tcW w:w="4459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人事处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减少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死记硬背和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机械刷题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现象。</w:t>
            </w:r>
          </w:p>
        </w:tc>
        <w:tc>
          <w:tcPr>
            <w:tcW w:w="4459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教务处、研究生院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严格控制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教育评价活动数量和频次，减少多头评价、重复评价，切实减轻基层和学校负担。</w:t>
            </w:r>
          </w:p>
        </w:tc>
        <w:tc>
          <w:tcPr>
            <w:tcW w:w="4459" w:type="dxa"/>
          </w:tcPr>
          <w:p w:rsidR="004765FE" w:rsidRDefault="00FE31BB">
            <w:pPr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人事处、教务处、研究生院</w:t>
            </w:r>
          </w:p>
        </w:tc>
      </w:tr>
      <w:tr w:rsidR="004765FE">
        <w:tc>
          <w:tcPr>
            <w:tcW w:w="1353" w:type="dxa"/>
          </w:tcPr>
          <w:p w:rsidR="004765FE" w:rsidRDefault="00FE31B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8362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/>
                <w:b/>
                <w:bCs/>
                <w:color w:val="000000" w:themeColor="text1"/>
                <w:sz w:val="32"/>
                <w:szCs w:val="32"/>
              </w:rPr>
              <w:t>严格控制</w:t>
            </w:r>
            <w:r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>以考试方式抽检评测学校和学生。</w:t>
            </w:r>
          </w:p>
        </w:tc>
        <w:tc>
          <w:tcPr>
            <w:tcW w:w="4459" w:type="dxa"/>
          </w:tcPr>
          <w:p w:rsidR="004765FE" w:rsidRDefault="00FE31BB">
            <w:pPr>
              <w:pStyle w:val="a3"/>
              <w:widowControl/>
              <w:adjustRightInd w:val="0"/>
              <w:snapToGrid w:val="0"/>
              <w:spacing w:beforeAutospacing="0" w:afterAutospacing="0"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教务处、研究生院</w:t>
            </w:r>
          </w:p>
        </w:tc>
      </w:tr>
    </w:tbl>
    <w:p w:rsidR="004765FE" w:rsidRDefault="004765FE"/>
    <w:sectPr w:rsidR="004765FE" w:rsidSect="004765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65FE"/>
    <w:rsid w:val="004765FE"/>
    <w:rsid w:val="00FE31BB"/>
    <w:rsid w:val="2FC05A11"/>
    <w:rsid w:val="4C3005D4"/>
    <w:rsid w:val="4F761C2F"/>
    <w:rsid w:val="5901164C"/>
    <w:rsid w:val="5B0667F6"/>
    <w:rsid w:val="5F14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5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765F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765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正文格式"/>
    <w:qFormat/>
    <w:rsid w:val="004765FE"/>
    <w:pPr>
      <w:adjustRightInd w:val="0"/>
      <w:snapToGrid w:val="0"/>
      <w:spacing w:line="400" w:lineRule="atLeast"/>
      <w:ind w:firstLine="482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陈思远</cp:lastModifiedBy>
  <cp:revision>2</cp:revision>
  <cp:lastPrinted>2021-03-08T08:11:00Z</cp:lastPrinted>
  <dcterms:created xsi:type="dcterms:W3CDTF">2021-03-05T08:20:00Z</dcterms:created>
  <dcterms:modified xsi:type="dcterms:W3CDTF">2021-04-15T08:24:00Z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3D641B0FD8CA439695A30E4362B44971</vt:lpwstr>
  </property>
</Properties>
</file>