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2F" w:rsidRPr="009C4F2F" w:rsidRDefault="009C4F2F" w:rsidP="009C4F2F">
      <w:pPr>
        <w:adjustRightInd w:val="0"/>
        <w:snapToGrid w:val="0"/>
        <w:spacing w:line="480" w:lineRule="exact"/>
        <w:jc w:val="left"/>
        <w:rPr>
          <w:rFonts w:ascii="黑体" w:eastAsia="黑体" w:hAnsi="黑体"/>
          <w:sz w:val="32"/>
          <w:szCs w:val="36"/>
        </w:rPr>
      </w:pPr>
      <w:r w:rsidRPr="009C4F2F">
        <w:rPr>
          <w:rFonts w:ascii="黑体" w:eastAsia="黑体" w:hAnsi="黑体" w:hint="eastAsia"/>
          <w:sz w:val="32"/>
          <w:szCs w:val="36"/>
        </w:rPr>
        <w:t>附件</w:t>
      </w:r>
      <w:r w:rsidRPr="009C4F2F">
        <w:rPr>
          <w:rFonts w:ascii="黑体" w:eastAsia="黑体" w:hAnsi="黑体"/>
          <w:sz w:val="32"/>
          <w:szCs w:val="36"/>
        </w:rPr>
        <w:t>1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640"/>
        <w:jc w:val="center"/>
        <w:rPr>
          <w:rFonts w:asciiTheme="minorEastAsia" w:hAnsiTheme="minorEastAsia"/>
          <w:b/>
          <w:sz w:val="32"/>
          <w:szCs w:val="28"/>
        </w:rPr>
      </w:pPr>
      <w:r w:rsidRPr="009C4F2F">
        <w:rPr>
          <w:rFonts w:asciiTheme="minorEastAsia" w:hAnsiTheme="minorEastAsia" w:hint="eastAsia"/>
          <w:sz w:val="32"/>
          <w:szCs w:val="28"/>
          <w:u w:val="single"/>
        </w:rPr>
        <w:t xml:space="preserve">          </w:t>
      </w:r>
      <w:r w:rsidRPr="009C4F2F">
        <w:rPr>
          <w:rFonts w:asciiTheme="minorEastAsia" w:hAnsiTheme="minorEastAsia" w:hint="eastAsia"/>
          <w:b/>
          <w:sz w:val="32"/>
          <w:szCs w:val="28"/>
        </w:rPr>
        <w:t>实验中心主任任期目标任务书（模板）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36"/>
        <w:jc w:val="left"/>
        <w:rPr>
          <w:rFonts w:asciiTheme="minorEastAsia" w:hAnsiTheme="minorEastAsia"/>
          <w:spacing w:val="-6"/>
          <w:sz w:val="28"/>
          <w:szCs w:val="28"/>
        </w:rPr>
      </w:pPr>
      <w:r w:rsidRPr="009C4F2F">
        <w:rPr>
          <w:rFonts w:asciiTheme="minorEastAsia" w:hAnsiTheme="minorEastAsia" w:hint="eastAsia"/>
          <w:spacing w:val="-6"/>
          <w:sz w:val="28"/>
          <w:szCs w:val="28"/>
        </w:rPr>
        <w:t>为加强实验教学中心建设与管理，强化实验中心主任责任，全面提高本科实验教学质量，根据《东北大学实验教学中心建设与管理办法》（东大校字〔2017〕133号）文件精神，现制定</w:t>
      </w:r>
      <w:r w:rsidRPr="009C4F2F"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      </w:t>
      </w:r>
      <w:r w:rsidRPr="009C4F2F">
        <w:rPr>
          <w:rFonts w:asciiTheme="minorEastAsia" w:hAnsiTheme="minorEastAsia" w:hint="eastAsia"/>
          <w:spacing w:val="-6"/>
          <w:sz w:val="28"/>
          <w:szCs w:val="28"/>
        </w:rPr>
        <w:t>实验教学中心主任任期目标任务书。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  <w:u w:val="double"/>
        </w:rPr>
      </w:pPr>
      <w:proofErr w:type="gramStart"/>
      <w:r w:rsidRPr="009C4F2F">
        <w:rPr>
          <w:rFonts w:asciiTheme="minorEastAsia" w:hAnsiTheme="minorEastAsia" w:hint="eastAsia"/>
          <w:b/>
          <w:sz w:val="28"/>
          <w:szCs w:val="28"/>
          <w:u w:val="double"/>
        </w:rPr>
        <w:t>本任务</w:t>
      </w:r>
      <w:proofErr w:type="gramEnd"/>
      <w:r w:rsidRPr="009C4F2F">
        <w:rPr>
          <w:rFonts w:asciiTheme="minorEastAsia" w:hAnsiTheme="minorEastAsia" w:hint="eastAsia"/>
          <w:b/>
          <w:sz w:val="28"/>
          <w:szCs w:val="28"/>
          <w:u w:val="double"/>
        </w:rPr>
        <w:t>书内容仅供参考，学院可根据实际适度调整。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一、投入与建设（</w:t>
      </w:r>
      <w:r w:rsidRPr="009C4F2F">
        <w:rPr>
          <w:rFonts w:asciiTheme="minorEastAsia" w:hAnsiTheme="minorEastAsia"/>
          <w:b/>
          <w:sz w:val="28"/>
          <w:szCs w:val="28"/>
        </w:rPr>
        <w:t>20</w:t>
      </w:r>
      <w:r w:rsidRPr="009C4F2F">
        <w:rPr>
          <w:rFonts w:asciiTheme="minorEastAsia" w:hAnsiTheme="minorEastAsia" w:hint="eastAsia"/>
          <w:b/>
          <w:sz w:val="28"/>
          <w:szCs w:val="28"/>
        </w:rPr>
        <w:t>分）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（一）重视程度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重视实验教学中心建设，每学期召开X</w:t>
      </w:r>
      <w:r w:rsidRPr="009C4F2F">
        <w:rPr>
          <w:rFonts w:asciiTheme="minorEastAsia" w:hAnsiTheme="minorEastAsia"/>
          <w:sz w:val="28"/>
          <w:szCs w:val="28"/>
        </w:rPr>
        <w:t>次专题会议研究中心工作</w:t>
      </w:r>
      <w:r w:rsidRPr="009C4F2F">
        <w:rPr>
          <w:rFonts w:asciiTheme="minorEastAsia" w:hAnsiTheme="minorEastAsia" w:hint="eastAsia"/>
          <w:sz w:val="28"/>
          <w:szCs w:val="28"/>
        </w:rPr>
        <w:t>。国家级实验教学示范中心教学指导委员会每年召开</w:t>
      </w:r>
      <w:r w:rsidRPr="009C4F2F">
        <w:rPr>
          <w:rFonts w:asciiTheme="minorEastAsia" w:hAnsiTheme="minorEastAsia"/>
          <w:sz w:val="28"/>
          <w:szCs w:val="28"/>
        </w:rPr>
        <w:t>X</w:t>
      </w:r>
      <w:r w:rsidRPr="009C4F2F">
        <w:rPr>
          <w:rFonts w:asciiTheme="minorEastAsia" w:hAnsiTheme="minorEastAsia" w:hint="eastAsia"/>
          <w:sz w:val="28"/>
          <w:szCs w:val="28"/>
        </w:rPr>
        <w:t>次会议，审议中心人才培养目标、实验教学体系、重大教学改革项目、重大对外开放交流活动、年度报告等。学院本科教学指导委员会每年召开</w:t>
      </w:r>
      <w:r w:rsidRPr="009C4F2F">
        <w:rPr>
          <w:rFonts w:asciiTheme="minorEastAsia" w:hAnsiTheme="minorEastAsia"/>
          <w:sz w:val="28"/>
          <w:szCs w:val="28"/>
        </w:rPr>
        <w:t>X</w:t>
      </w:r>
      <w:r w:rsidRPr="009C4F2F">
        <w:rPr>
          <w:rFonts w:asciiTheme="minorEastAsia" w:hAnsiTheme="minorEastAsia" w:hint="eastAsia"/>
          <w:sz w:val="28"/>
          <w:szCs w:val="28"/>
        </w:rPr>
        <w:t>次会议，审议省级、校级实验中心人才培养目标、实验教学体系、重大教改项目等。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（二）发展规划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实验中心制定科学合理的“十四五”发展规划、年度工作计划及教学设备更新计划等。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（三）经费投入及使用管理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实验教学运行经费投入稳定，使用规范，能达到预期目标；申报中央高校改善基本办学条件专项经费X元，执行率X；争取学院经费投入X元；争取社会资源改善实验教学条件，社会投资达到X元。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二、内涵建设（</w:t>
      </w:r>
      <w:r w:rsidRPr="009C4F2F">
        <w:rPr>
          <w:rFonts w:asciiTheme="minorEastAsia" w:hAnsiTheme="minorEastAsia"/>
          <w:b/>
          <w:sz w:val="28"/>
          <w:szCs w:val="28"/>
        </w:rPr>
        <w:t>35</w:t>
      </w:r>
      <w:r w:rsidRPr="009C4F2F">
        <w:rPr>
          <w:rFonts w:asciiTheme="minorEastAsia" w:hAnsiTheme="minorEastAsia" w:hint="eastAsia"/>
          <w:b/>
          <w:sz w:val="28"/>
          <w:szCs w:val="28"/>
        </w:rPr>
        <w:t>分）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（一）教学体系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实验教学理念先进，有独立的实验教学课程体系，涵盖基础型、综合设计型、研究创新型三个层次。注重学生基本实验技能和创新能力的培养，开设新的实验项目X项，其中，综合性、设计性、开放性实验项</w:t>
      </w:r>
      <w:r w:rsidRPr="009C4F2F">
        <w:rPr>
          <w:rFonts w:asciiTheme="minorEastAsia" w:hAnsiTheme="minorEastAsia" w:hint="eastAsia"/>
          <w:sz w:val="28"/>
          <w:szCs w:val="28"/>
        </w:rPr>
        <w:lastRenderedPageBreak/>
        <w:t>目X项，占比X。定期核定检查已有实验项目，改革实验内容，整合、更新实验项目X项。新增实验课程X门，整合、更新实验课程X门。修订实验教学大纲X次。实验中心开设的所有实验课程有完整的实验教学大纲、实验指导书（或教材）、统一的实验报告格式、健全的实验课程卡片和实验成绩评定标准等材料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（二）教学改革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实验教学改革思路明确，实验中心每年组织实验教学专题研讨X次，承担各级各类教学研究项目X项。改革实验教学方法和手段，建立开放式实验教学模式，推广运用虚拟、仿真等实验技术手段，自主研发或引进的虚拟仿真实验项目X项，或实验微课、</w:t>
      </w:r>
      <w:proofErr w:type="gramStart"/>
      <w:r w:rsidRPr="009C4F2F">
        <w:rPr>
          <w:rFonts w:asciiTheme="minorEastAsia" w:hAnsiTheme="minorEastAsia" w:hint="eastAsia"/>
          <w:sz w:val="28"/>
          <w:szCs w:val="28"/>
        </w:rPr>
        <w:t>慕课</w:t>
      </w:r>
      <w:proofErr w:type="gramEnd"/>
      <w:r w:rsidRPr="009C4F2F">
        <w:rPr>
          <w:rFonts w:asciiTheme="minorEastAsia" w:hAnsiTheme="minorEastAsia" w:hint="eastAsia"/>
          <w:sz w:val="28"/>
          <w:szCs w:val="28"/>
        </w:rPr>
        <w:t>X门。与社会实践紧密结合，更新实验教学项目，将科研成果转化为实验项目X项。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（三）教学管理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围绕学校人才培养目标，按照培养计划及课程大纲要求，开展实验教学工作，保质保量完成年度教学计划。每学期按教学计划要求的实验项目开出率100%。认真做好实验教学开展前的各项准备和实验报告批改工作，实验教学记录等材料完整、详实。每年对本年度开出的实验课程进行教学质量、教学效果评议，形成自评报告，并存入实验中心业务档案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三、成果成效（</w:t>
      </w:r>
      <w:r w:rsidRPr="009C4F2F">
        <w:rPr>
          <w:rFonts w:asciiTheme="minorEastAsia" w:hAnsiTheme="minorEastAsia"/>
          <w:b/>
          <w:sz w:val="28"/>
          <w:szCs w:val="28"/>
        </w:rPr>
        <w:t>15</w:t>
      </w:r>
      <w:r w:rsidRPr="009C4F2F">
        <w:rPr>
          <w:rFonts w:asciiTheme="minorEastAsia" w:hAnsiTheme="minorEastAsia" w:hint="eastAsia"/>
          <w:b/>
          <w:sz w:val="28"/>
          <w:szCs w:val="28"/>
        </w:rPr>
        <w:t>分）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（一）社会效益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利用实验室资源积极开展社会服务，承担国内、国际各种交流或培训活动，承办国家级、省级大学生科技竞赛X次（与实验有关）。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（二）教师成果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实验中心人员在核心期刊上发表实验教学或实验教学技术研究论文X篇，获</w:t>
      </w:r>
      <w:proofErr w:type="gramStart"/>
      <w:r w:rsidRPr="009C4F2F">
        <w:rPr>
          <w:rFonts w:asciiTheme="minorEastAsia" w:hAnsiTheme="minorEastAsia" w:hint="eastAsia"/>
          <w:sz w:val="28"/>
          <w:szCs w:val="28"/>
        </w:rPr>
        <w:t>批各级</w:t>
      </w:r>
      <w:proofErr w:type="gramEnd"/>
      <w:r w:rsidRPr="009C4F2F">
        <w:rPr>
          <w:rFonts w:asciiTheme="minorEastAsia" w:hAnsiTheme="minorEastAsia" w:hint="eastAsia"/>
          <w:sz w:val="28"/>
          <w:szCs w:val="28"/>
        </w:rPr>
        <w:t>别实验教学成果奖或实验技术成果奖励X项；自编指导书X本，出版实验教材X本；自主研发实验教学仪器设备或软件X件，开发仪器设备功能X项，并在实验教学或科研工作中得到应用；</w:t>
      </w:r>
      <w:r w:rsidRPr="009C4F2F">
        <w:rPr>
          <w:rFonts w:asciiTheme="minorEastAsia" w:hAnsiTheme="minorEastAsia" w:hint="eastAsia"/>
          <w:sz w:val="28"/>
          <w:szCs w:val="28"/>
        </w:rPr>
        <w:lastRenderedPageBreak/>
        <w:t>自主研发成果获发明专利（软件著作权）X项。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（三）学生成果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本科生在核心期刊以上公开发表与实验、实习有关的论文X篇；专任实验技术人员独立指导学生获得国家级或省部级科技竞赛（与实验、实习有关）并获奖励X项；获得专利X项。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四、运行管理（1</w:t>
      </w:r>
      <w:r w:rsidRPr="009C4F2F">
        <w:rPr>
          <w:rFonts w:asciiTheme="minorEastAsia" w:hAnsiTheme="minorEastAsia"/>
          <w:b/>
          <w:sz w:val="28"/>
          <w:szCs w:val="28"/>
        </w:rPr>
        <w:t>0</w:t>
      </w:r>
      <w:r w:rsidRPr="009C4F2F">
        <w:rPr>
          <w:rFonts w:asciiTheme="minorEastAsia" w:hAnsiTheme="minorEastAsia" w:hint="eastAsia"/>
          <w:b/>
          <w:sz w:val="28"/>
          <w:szCs w:val="28"/>
        </w:rPr>
        <w:t>分）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（一）管理体系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实验中心统一、合理安排实验教学，统一调配教学仪器设备，人员岗位职责明确，中心管理高效、规范。管理制度健全，出台运行管理、安全管理、设备管理、耗材（低值耐用品）管理、人员管理等相关制度，</w:t>
      </w:r>
      <w:r w:rsidRPr="009C4F2F">
        <w:rPr>
          <w:rFonts w:asciiTheme="minorEastAsia" w:hAnsiTheme="minorEastAsia" w:hint="eastAsia"/>
          <w:color w:val="000000" w:themeColor="text1"/>
          <w:sz w:val="28"/>
          <w:szCs w:val="28"/>
        </w:rPr>
        <w:t>有效保障实验室建设、管理和实验教学运行秩序。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（二）信息化建设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建设实验中心网站及实验室综合管理信息平台，有专人负责建设维护，定期更新实验室数据信息，逐步完善平台功能，拓展应用深度。实验教学网络资源丰富，定时更新网上教学资源，积极开发虚拟仿真实验教学资源，建设虚拟仿真实验教学资源X项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（三）开放运行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积极探索实验室开放运行，开放管理规范，实验室利用率达X。新增开放性实验项目X项，教学效果好，学生受益面广。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（四）设备管理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仪器设备管理规范，维修及时，账物相符，设备完好率X。仪器设备每台学年度使用机时X小时，仪器设备利用率X。在满足本单位教学需求的前提下，部分仪器设备开放运行，开放运行仪器设备占比X。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（五）环境安全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开展实验室6S标准化建设，实验中心6</w:t>
      </w:r>
      <w:r w:rsidRPr="009C4F2F">
        <w:rPr>
          <w:rFonts w:asciiTheme="minorEastAsia" w:hAnsiTheme="minorEastAsia"/>
          <w:sz w:val="28"/>
          <w:szCs w:val="28"/>
        </w:rPr>
        <w:t>S</w:t>
      </w:r>
      <w:r w:rsidRPr="009C4F2F">
        <w:rPr>
          <w:rFonts w:asciiTheme="minorEastAsia" w:hAnsiTheme="minorEastAsia" w:hint="eastAsia"/>
          <w:sz w:val="28"/>
          <w:szCs w:val="28"/>
        </w:rPr>
        <w:t>标准化实验室占比X；实验室布局合理，仪器设备、试剂摆放整齐，清洁卫生、环境良好，且</w:t>
      </w:r>
      <w:r w:rsidRPr="009C4F2F">
        <w:rPr>
          <w:rFonts w:asciiTheme="minorEastAsia" w:hAnsiTheme="minorEastAsia" w:hint="eastAsia"/>
          <w:sz w:val="28"/>
          <w:szCs w:val="28"/>
        </w:rPr>
        <w:lastRenderedPageBreak/>
        <w:t>持续改进。贯彻落实安全管理制度，安全宣传教育到位，每学期开展安全教育活动不少于</w:t>
      </w:r>
      <w:r w:rsidRPr="009C4F2F">
        <w:rPr>
          <w:rFonts w:asciiTheme="minorEastAsia" w:hAnsiTheme="minorEastAsia"/>
          <w:sz w:val="28"/>
          <w:szCs w:val="28"/>
        </w:rPr>
        <w:t>X次</w:t>
      </w:r>
      <w:r w:rsidRPr="009C4F2F">
        <w:rPr>
          <w:rFonts w:asciiTheme="minorEastAsia" w:hAnsiTheme="minorEastAsia" w:hint="eastAsia"/>
          <w:sz w:val="28"/>
          <w:szCs w:val="28"/>
        </w:rPr>
        <w:t>（含新生及进入实验室的各类人员安全考试）</w:t>
      </w:r>
      <w:r w:rsidRPr="009C4F2F">
        <w:rPr>
          <w:rFonts w:asciiTheme="minorEastAsia" w:hAnsiTheme="minorEastAsia"/>
          <w:sz w:val="28"/>
          <w:szCs w:val="28"/>
        </w:rPr>
        <w:t>，隐患排查、整改及时，建立安全工作长效机制。</w:t>
      </w:r>
      <w:r w:rsidRPr="009C4F2F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五、队伍建设（</w:t>
      </w:r>
      <w:r w:rsidRPr="009C4F2F">
        <w:rPr>
          <w:rFonts w:asciiTheme="minorEastAsia" w:hAnsiTheme="minorEastAsia"/>
          <w:b/>
          <w:sz w:val="28"/>
          <w:szCs w:val="28"/>
        </w:rPr>
        <w:t>20</w:t>
      </w:r>
      <w:r w:rsidRPr="009C4F2F">
        <w:rPr>
          <w:rFonts w:asciiTheme="minorEastAsia" w:hAnsiTheme="minorEastAsia" w:hint="eastAsia"/>
          <w:b/>
          <w:sz w:val="28"/>
          <w:szCs w:val="28"/>
        </w:rPr>
        <w:t>分）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（一）实验队伍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实验技术人员岗位职责明确，结构合理，队伍相对稳定。专职人员人均工作量X人时数。重视实验教学队伍建设，激励政策明确，教师尤其是高水平教师积极参与、指导实验教学及实验室建设工作。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（二）人员培训及考核</w:t>
      </w:r>
    </w:p>
    <w:p w:rsidR="009C4F2F" w:rsidRPr="009C4F2F" w:rsidRDefault="009C4F2F" w:rsidP="009C4F2F">
      <w:pPr>
        <w:adjustRightInd w:val="0"/>
        <w:snapToGrid w:val="0"/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C4F2F">
        <w:rPr>
          <w:rFonts w:asciiTheme="minorEastAsia" w:hAnsiTheme="minorEastAsia" w:hint="eastAsia"/>
          <w:sz w:val="28"/>
          <w:szCs w:val="28"/>
        </w:rPr>
        <w:t>制度并完善实验技术人员培训及考核管理制度。定期开展实验技术人员培训，实验技术队伍参加学校、省级和国家级各类实验教学、实验技术、实验室建设、设备管理、安全管理等培训活动X次。</w:t>
      </w:r>
    </w:p>
    <w:p w:rsidR="009C4F2F" w:rsidRPr="009C4F2F" w:rsidRDefault="009C4F2F" w:rsidP="009C4F2F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9C4F2F" w:rsidRPr="009C4F2F" w:rsidRDefault="009C4F2F" w:rsidP="009C4F2F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9C4F2F" w:rsidRPr="009C4F2F" w:rsidRDefault="009C4F2F" w:rsidP="009C4F2F">
      <w:pPr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9C4F2F" w:rsidRPr="009C4F2F" w:rsidRDefault="009C4F2F" w:rsidP="009C4F2F">
      <w:pPr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9C4F2F" w:rsidRPr="009C4F2F" w:rsidRDefault="009C4F2F" w:rsidP="009C4F2F">
      <w:pPr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9C4F2F" w:rsidRPr="009C4F2F" w:rsidRDefault="009C4F2F" w:rsidP="009C4F2F">
      <w:pPr>
        <w:spacing w:line="560" w:lineRule="exact"/>
        <w:ind w:firstLineChars="296" w:firstLine="829"/>
        <w:rPr>
          <w:rFonts w:asciiTheme="minorEastAsia" w:hAnsiTheme="minorEastAsia"/>
          <w:b/>
          <w:sz w:val="28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学院（印章）：                实验中心主任（签章）：</w:t>
      </w:r>
    </w:p>
    <w:p w:rsidR="009C4F2F" w:rsidRPr="009C4F2F" w:rsidRDefault="009C4F2F" w:rsidP="009C4F2F">
      <w:pPr>
        <w:spacing w:line="560" w:lineRule="exact"/>
        <w:rPr>
          <w:rFonts w:asciiTheme="minorEastAsia" w:hAnsiTheme="minorEastAsia"/>
          <w:b/>
          <w:sz w:val="28"/>
          <w:szCs w:val="28"/>
        </w:rPr>
      </w:pPr>
    </w:p>
    <w:p w:rsidR="009C4F2F" w:rsidRPr="009C4F2F" w:rsidRDefault="009C4F2F" w:rsidP="009C4F2F">
      <w:pPr>
        <w:spacing w:line="560" w:lineRule="exact"/>
        <w:rPr>
          <w:rFonts w:asciiTheme="minorEastAsia" w:hAnsiTheme="minorEastAsia"/>
          <w:sz w:val="28"/>
          <w:szCs w:val="28"/>
          <w:u w:val="single"/>
        </w:rPr>
      </w:pPr>
      <w:r w:rsidRPr="009C4F2F">
        <w:rPr>
          <w:rFonts w:asciiTheme="minorEastAsia" w:hAnsiTheme="minorEastAsia" w:hint="eastAsia"/>
          <w:sz w:val="28"/>
          <w:szCs w:val="28"/>
        </w:rPr>
        <w:t xml:space="preserve">    </w:t>
      </w:r>
      <w:r w:rsidRPr="009C4F2F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</w:t>
      </w:r>
      <w:r w:rsidRPr="009C4F2F">
        <w:rPr>
          <w:rFonts w:asciiTheme="minorEastAsia" w:hAnsiTheme="minorEastAsia" w:hint="eastAsia"/>
          <w:sz w:val="28"/>
          <w:szCs w:val="28"/>
        </w:rPr>
        <w:t xml:space="preserve">           </w:t>
      </w:r>
      <w:r w:rsidRPr="009C4F2F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</w:t>
      </w:r>
    </w:p>
    <w:p w:rsidR="009C4F2F" w:rsidRPr="009C4F2F" w:rsidRDefault="009C4F2F" w:rsidP="009C4F2F">
      <w:pPr>
        <w:spacing w:line="560" w:lineRule="exact"/>
        <w:rPr>
          <w:rFonts w:asciiTheme="minorEastAsia" w:hAnsiTheme="minorEastAsia"/>
          <w:sz w:val="28"/>
          <w:szCs w:val="28"/>
          <w:u w:val="single"/>
        </w:rPr>
      </w:pPr>
    </w:p>
    <w:p w:rsidR="009C4F2F" w:rsidRPr="009C4F2F" w:rsidRDefault="009C4F2F" w:rsidP="00580C97">
      <w:pPr>
        <w:adjustRightInd w:val="0"/>
        <w:snapToGrid w:val="0"/>
        <w:spacing w:line="560" w:lineRule="exact"/>
        <w:ind w:firstLineChars="200" w:firstLine="560"/>
        <w:jc w:val="right"/>
        <w:rPr>
          <w:rFonts w:ascii="黑体" w:eastAsia="黑体" w:hAnsi="黑体"/>
          <w:sz w:val="32"/>
          <w:szCs w:val="28"/>
        </w:rPr>
      </w:pPr>
      <w:r w:rsidRPr="009C4F2F">
        <w:rPr>
          <w:rFonts w:asciiTheme="minorEastAsia" w:hAnsiTheme="minorEastAsia" w:hint="eastAsia"/>
          <w:b/>
          <w:sz w:val="28"/>
          <w:szCs w:val="28"/>
        </w:rPr>
        <w:t>年    月    日</w:t>
      </w:r>
      <w:bookmarkStart w:id="0" w:name="_GoBack"/>
      <w:bookmarkEnd w:id="0"/>
    </w:p>
    <w:p w:rsidR="00E110E7" w:rsidRPr="009C4F2F" w:rsidRDefault="00E110E7" w:rsidP="00E110E7">
      <w:pPr>
        <w:autoSpaceDE w:val="0"/>
        <w:autoSpaceDN w:val="0"/>
        <w:adjustRightInd w:val="0"/>
        <w:snapToGrid w:val="0"/>
        <w:spacing w:line="560" w:lineRule="exact"/>
        <w:rPr>
          <w:rFonts w:asciiTheme="minorEastAsia" w:hAnsiTheme="minorEastAsia"/>
          <w:b/>
          <w:sz w:val="10"/>
          <w:szCs w:val="10"/>
        </w:rPr>
      </w:pPr>
    </w:p>
    <w:sectPr w:rsidR="00E110E7" w:rsidRPr="009C4F2F" w:rsidSect="00445162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13" w:rsidRDefault="00B10813" w:rsidP="00E3268A">
      <w:r>
        <w:separator/>
      </w:r>
    </w:p>
  </w:endnote>
  <w:endnote w:type="continuationSeparator" w:id="0">
    <w:p w:rsidR="00B10813" w:rsidRDefault="00B10813" w:rsidP="00E3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8071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A752D" w:rsidRDefault="00EA75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C9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C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752D" w:rsidRDefault="00EA75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13" w:rsidRDefault="00B10813" w:rsidP="00E3268A">
      <w:r>
        <w:separator/>
      </w:r>
    </w:p>
  </w:footnote>
  <w:footnote w:type="continuationSeparator" w:id="0">
    <w:p w:rsidR="00B10813" w:rsidRDefault="00B10813" w:rsidP="00E3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0590"/>
    <w:multiLevelType w:val="hybridMultilevel"/>
    <w:tmpl w:val="00BA2832"/>
    <w:lvl w:ilvl="0" w:tplc="F63CF838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30"/>
    <w:rsid w:val="000048F6"/>
    <w:rsid w:val="00007A79"/>
    <w:rsid w:val="00024273"/>
    <w:rsid w:val="00051BC4"/>
    <w:rsid w:val="00052221"/>
    <w:rsid w:val="000751E5"/>
    <w:rsid w:val="00077B46"/>
    <w:rsid w:val="00085219"/>
    <w:rsid w:val="00096B81"/>
    <w:rsid w:val="000A15FD"/>
    <w:rsid w:val="000A2B00"/>
    <w:rsid w:val="000C76C2"/>
    <w:rsid w:val="000E7807"/>
    <w:rsid w:val="000F5946"/>
    <w:rsid w:val="000F74B1"/>
    <w:rsid w:val="001013A8"/>
    <w:rsid w:val="00124095"/>
    <w:rsid w:val="001251AC"/>
    <w:rsid w:val="00142061"/>
    <w:rsid w:val="001432FD"/>
    <w:rsid w:val="00147FB2"/>
    <w:rsid w:val="001551E7"/>
    <w:rsid w:val="001652F6"/>
    <w:rsid w:val="001713AE"/>
    <w:rsid w:val="00173379"/>
    <w:rsid w:val="001A14E6"/>
    <w:rsid w:val="001A4DB7"/>
    <w:rsid w:val="001A6930"/>
    <w:rsid w:val="001A6931"/>
    <w:rsid w:val="001B48AB"/>
    <w:rsid w:val="001C022D"/>
    <w:rsid w:val="001C0D3C"/>
    <w:rsid w:val="001C1A50"/>
    <w:rsid w:val="001D0AC5"/>
    <w:rsid w:val="001D2ED7"/>
    <w:rsid w:val="001D728C"/>
    <w:rsid w:val="001F237D"/>
    <w:rsid w:val="0020327A"/>
    <w:rsid w:val="00203E2E"/>
    <w:rsid w:val="00206D9F"/>
    <w:rsid w:val="0021405E"/>
    <w:rsid w:val="00214BEC"/>
    <w:rsid w:val="00215FC0"/>
    <w:rsid w:val="00237105"/>
    <w:rsid w:val="00242323"/>
    <w:rsid w:val="00252B73"/>
    <w:rsid w:val="00255641"/>
    <w:rsid w:val="002609BB"/>
    <w:rsid w:val="00287AC8"/>
    <w:rsid w:val="00295B8E"/>
    <w:rsid w:val="002972E4"/>
    <w:rsid w:val="002C1F34"/>
    <w:rsid w:val="002D3298"/>
    <w:rsid w:val="002E18A1"/>
    <w:rsid w:val="002E22D0"/>
    <w:rsid w:val="002E32FA"/>
    <w:rsid w:val="003014FB"/>
    <w:rsid w:val="003267D4"/>
    <w:rsid w:val="00333B14"/>
    <w:rsid w:val="00335156"/>
    <w:rsid w:val="00343D73"/>
    <w:rsid w:val="0035545F"/>
    <w:rsid w:val="0035717A"/>
    <w:rsid w:val="0036595E"/>
    <w:rsid w:val="003779F8"/>
    <w:rsid w:val="003812E6"/>
    <w:rsid w:val="003A3164"/>
    <w:rsid w:val="003A792C"/>
    <w:rsid w:val="003A7D35"/>
    <w:rsid w:val="003D203E"/>
    <w:rsid w:val="003E7D74"/>
    <w:rsid w:val="003F6229"/>
    <w:rsid w:val="003F6F6D"/>
    <w:rsid w:val="00414A20"/>
    <w:rsid w:val="00426BBC"/>
    <w:rsid w:val="00436EA2"/>
    <w:rsid w:val="00445162"/>
    <w:rsid w:val="0044757C"/>
    <w:rsid w:val="0048246A"/>
    <w:rsid w:val="004A5A76"/>
    <w:rsid w:val="004B197D"/>
    <w:rsid w:val="004D02FF"/>
    <w:rsid w:val="004D5B28"/>
    <w:rsid w:val="004E714D"/>
    <w:rsid w:val="004F007D"/>
    <w:rsid w:val="004F0C99"/>
    <w:rsid w:val="004F4FD4"/>
    <w:rsid w:val="0050185C"/>
    <w:rsid w:val="00506D67"/>
    <w:rsid w:val="005268C3"/>
    <w:rsid w:val="00532ECF"/>
    <w:rsid w:val="00550B75"/>
    <w:rsid w:val="005558F5"/>
    <w:rsid w:val="0057064A"/>
    <w:rsid w:val="00573987"/>
    <w:rsid w:val="005740E2"/>
    <w:rsid w:val="00580C97"/>
    <w:rsid w:val="005A136D"/>
    <w:rsid w:val="005A3E88"/>
    <w:rsid w:val="005A6DBC"/>
    <w:rsid w:val="005D0C20"/>
    <w:rsid w:val="005E1D10"/>
    <w:rsid w:val="005F7901"/>
    <w:rsid w:val="00603165"/>
    <w:rsid w:val="00604ACB"/>
    <w:rsid w:val="006076AF"/>
    <w:rsid w:val="006141A6"/>
    <w:rsid w:val="00616CFD"/>
    <w:rsid w:val="006178DF"/>
    <w:rsid w:val="006217A2"/>
    <w:rsid w:val="00624A77"/>
    <w:rsid w:val="00632C80"/>
    <w:rsid w:val="00643627"/>
    <w:rsid w:val="006523F4"/>
    <w:rsid w:val="00653432"/>
    <w:rsid w:val="006546CC"/>
    <w:rsid w:val="006627F7"/>
    <w:rsid w:val="00672419"/>
    <w:rsid w:val="00681C51"/>
    <w:rsid w:val="00690B61"/>
    <w:rsid w:val="006961E8"/>
    <w:rsid w:val="0069669E"/>
    <w:rsid w:val="006A6089"/>
    <w:rsid w:val="006B2216"/>
    <w:rsid w:val="006B3B51"/>
    <w:rsid w:val="006E1A74"/>
    <w:rsid w:val="00700DD1"/>
    <w:rsid w:val="007048A9"/>
    <w:rsid w:val="00705489"/>
    <w:rsid w:val="00712E18"/>
    <w:rsid w:val="0073683F"/>
    <w:rsid w:val="007435D2"/>
    <w:rsid w:val="00752708"/>
    <w:rsid w:val="00764D10"/>
    <w:rsid w:val="007677EA"/>
    <w:rsid w:val="007735E7"/>
    <w:rsid w:val="0077436B"/>
    <w:rsid w:val="00777FA9"/>
    <w:rsid w:val="00780178"/>
    <w:rsid w:val="00782349"/>
    <w:rsid w:val="007B3D03"/>
    <w:rsid w:val="007B4A68"/>
    <w:rsid w:val="007B685B"/>
    <w:rsid w:val="007D682D"/>
    <w:rsid w:val="007D6A74"/>
    <w:rsid w:val="007E0ECD"/>
    <w:rsid w:val="007E5DAD"/>
    <w:rsid w:val="007F0284"/>
    <w:rsid w:val="00811160"/>
    <w:rsid w:val="008154C6"/>
    <w:rsid w:val="008164BA"/>
    <w:rsid w:val="00826556"/>
    <w:rsid w:val="00830E7E"/>
    <w:rsid w:val="0084165A"/>
    <w:rsid w:val="00856AA3"/>
    <w:rsid w:val="00872936"/>
    <w:rsid w:val="00872D93"/>
    <w:rsid w:val="00886F26"/>
    <w:rsid w:val="008A4E43"/>
    <w:rsid w:val="008C0679"/>
    <w:rsid w:val="008C2711"/>
    <w:rsid w:val="008E1E0F"/>
    <w:rsid w:val="008E42A8"/>
    <w:rsid w:val="008F4A69"/>
    <w:rsid w:val="008F5395"/>
    <w:rsid w:val="00922C9D"/>
    <w:rsid w:val="00923DA9"/>
    <w:rsid w:val="0094016A"/>
    <w:rsid w:val="00940903"/>
    <w:rsid w:val="00942153"/>
    <w:rsid w:val="00942D54"/>
    <w:rsid w:val="00954A76"/>
    <w:rsid w:val="00957058"/>
    <w:rsid w:val="00964AAC"/>
    <w:rsid w:val="009666E2"/>
    <w:rsid w:val="00991C3F"/>
    <w:rsid w:val="00993552"/>
    <w:rsid w:val="009945D5"/>
    <w:rsid w:val="0099571A"/>
    <w:rsid w:val="009A28D8"/>
    <w:rsid w:val="009B1BAF"/>
    <w:rsid w:val="009B617B"/>
    <w:rsid w:val="009C4F2F"/>
    <w:rsid w:val="009D5BAE"/>
    <w:rsid w:val="009E450B"/>
    <w:rsid w:val="009F1405"/>
    <w:rsid w:val="00A27A3F"/>
    <w:rsid w:val="00A50647"/>
    <w:rsid w:val="00A5496A"/>
    <w:rsid w:val="00A54B43"/>
    <w:rsid w:val="00A60619"/>
    <w:rsid w:val="00A71880"/>
    <w:rsid w:val="00A73E0D"/>
    <w:rsid w:val="00A73F21"/>
    <w:rsid w:val="00A767B5"/>
    <w:rsid w:val="00A803BB"/>
    <w:rsid w:val="00A84A0A"/>
    <w:rsid w:val="00A92816"/>
    <w:rsid w:val="00A93A49"/>
    <w:rsid w:val="00A9766F"/>
    <w:rsid w:val="00AB3E88"/>
    <w:rsid w:val="00AB506F"/>
    <w:rsid w:val="00AC04DF"/>
    <w:rsid w:val="00AC1CCA"/>
    <w:rsid w:val="00AD260E"/>
    <w:rsid w:val="00AD6D16"/>
    <w:rsid w:val="00AE1028"/>
    <w:rsid w:val="00AE1A39"/>
    <w:rsid w:val="00B10813"/>
    <w:rsid w:val="00B148B1"/>
    <w:rsid w:val="00B150EA"/>
    <w:rsid w:val="00B15552"/>
    <w:rsid w:val="00B24D28"/>
    <w:rsid w:val="00B25F1A"/>
    <w:rsid w:val="00B2604F"/>
    <w:rsid w:val="00B34DB0"/>
    <w:rsid w:val="00B377A6"/>
    <w:rsid w:val="00B45150"/>
    <w:rsid w:val="00B50081"/>
    <w:rsid w:val="00B56E9A"/>
    <w:rsid w:val="00B61DD3"/>
    <w:rsid w:val="00B718E8"/>
    <w:rsid w:val="00B73A4C"/>
    <w:rsid w:val="00B80A3F"/>
    <w:rsid w:val="00B9396B"/>
    <w:rsid w:val="00BA404D"/>
    <w:rsid w:val="00BB086D"/>
    <w:rsid w:val="00BB2B12"/>
    <w:rsid w:val="00BB511E"/>
    <w:rsid w:val="00BF494E"/>
    <w:rsid w:val="00BF5534"/>
    <w:rsid w:val="00C04863"/>
    <w:rsid w:val="00C20C43"/>
    <w:rsid w:val="00C3023B"/>
    <w:rsid w:val="00C37E9F"/>
    <w:rsid w:val="00C409B7"/>
    <w:rsid w:val="00C50B8F"/>
    <w:rsid w:val="00C52C5F"/>
    <w:rsid w:val="00C54E8D"/>
    <w:rsid w:val="00C668B4"/>
    <w:rsid w:val="00CD0304"/>
    <w:rsid w:val="00CD32CF"/>
    <w:rsid w:val="00CD516C"/>
    <w:rsid w:val="00CE3CFB"/>
    <w:rsid w:val="00CE5368"/>
    <w:rsid w:val="00D0718D"/>
    <w:rsid w:val="00D14201"/>
    <w:rsid w:val="00D30423"/>
    <w:rsid w:val="00D32577"/>
    <w:rsid w:val="00D403CC"/>
    <w:rsid w:val="00D615C1"/>
    <w:rsid w:val="00D63F12"/>
    <w:rsid w:val="00D65A44"/>
    <w:rsid w:val="00D71F37"/>
    <w:rsid w:val="00D749A9"/>
    <w:rsid w:val="00D851B8"/>
    <w:rsid w:val="00DA010B"/>
    <w:rsid w:val="00DB1694"/>
    <w:rsid w:val="00DB545C"/>
    <w:rsid w:val="00DB5510"/>
    <w:rsid w:val="00DC12AB"/>
    <w:rsid w:val="00DC34BA"/>
    <w:rsid w:val="00DD17D0"/>
    <w:rsid w:val="00DF150E"/>
    <w:rsid w:val="00E071D2"/>
    <w:rsid w:val="00E110E7"/>
    <w:rsid w:val="00E17E26"/>
    <w:rsid w:val="00E3268A"/>
    <w:rsid w:val="00E362CA"/>
    <w:rsid w:val="00E5278E"/>
    <w:rsid w:val="00E612DE"/>
    <w:rsid w:val="00E66FD7"/>
    <w:rsid w:val="00E72DC3"/>
    <w:rsid w:val="00E81142"/>
    <w:rsid w:val="00E835C4"/>
    <w:rsid w:val="00E97641"/>
    <w:rsid w:val="00EA6BDB"/>
    <w:rsid w:val="00EA752D"/>
    <w:rsid w:val="00EB3B24"/>
    <w:rsid w:val="00EC2C9E"/>
    <w:rsid w:val="00ED72E7"/>
    <w:rsid w:val="00EE3510"/>
    <w:rsid w:val="00EE47D4"/>
    <w:rsid w:val="00EE5FB7"/>
    <w:rsid w:val="00EF006F"/>
    <w:rsid w:val="00EF0744"/>
    <w:rsid w:val="00F13F27"/>
    <w:rsid w:val="00F45D1F"/>
    <w:rsid w:val="00F60619"/>
    <w:rsid w:val="00F7600D"/>
    <w:rsid w:val="00F826F0"/>
    <w:rsid w:val="00F872C8"/>
    <w:rsid w:val="00FA10BA"/>
    <w:rsid w:val="00FC01ED"/>
    <w:rsid w:val="00FC3264"/>
    <w:rsid w:val="00FC64FC"/>
    <w:rsid w:val="00FC6542"/>
    <w:rsid w:val="00FD29A7"/>
    <w:rsid w:val="00FE0A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BDC173-9C8F-4D66-99C7-BAAED76B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8114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68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81142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Body Text Indent"/>
    <w:basedOn w:val="a"/>
    <w:link w:val="a8"/>
    <w:uiPriority w:val="99"/>
    <w:semiHidden/>
    <w:unhideWhenUsed/>
    <w:rsid w:val="00E81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rsid w:val="00E81142"/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81142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E81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E81142"/>
    <w:rPr>
      <w:rFonts w:ascii="宋体" w:eastAsia="宋体" w:hAnsi="宋体" w:cs="宋体"/>
      <w:kern w:val="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E81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2">
    <w:name w:val="正文文本 3 字符"/>
    <w:basedOn w:val="a0"/>
    <w:link w:val="31"/>
    <w:uiPriority w:val="99"/>
    <w:semiHidden/>
    <w:rsid w:val="00E81142"/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E0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EF074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B221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B2216"/>
    <w:rPr>
      <w:sz w:val="18"/>
      <w:szCs w:val="18"/>
    </w:rPr>
  </w:style>
  <w:style w:type="paragraph" w:styleId="ae">
    <w:name w:val="Normal (Web)"/>
    <w:basedOn w:val="a"/>
    <w:uiPriority w:val="99"/>
    <w:unhideWhenUsed/>
    <w:rsid w:val="00206D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2D3298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2D3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A0CE-BE38-47C0-A5B1-BFE6C7B3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1145</Characters>
  <Application>Microsoft Office Word</Application>
  <DocSecurity>0</DocSecurity>
  <Lines>71</Lines>
  <Paragraphs>62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2021-07-06T06:26:00Z</cp:lastPrinted>
  <dcterms:created xsi:type="dcterms:W3CDTF">2021-07-12T03:18:00Z</dcterms:created>
  <dcterms:modified xsi:type="dcterms:W3CDTF">2021-07-12T03:23:00Z</dcterms:modified>
</cp:coreProperties>
</file>